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9E" w:rsidRDefault="006C0B06" w:rsidP="00420E81">
      <w:r>
        <w:rPr>
          <w:noProof/>
          <w:lang w:eastAsia="en-GB"/>
        </w:rPr>
        <w:pict>
          <v:rect id="_x0000_s1038" style="position:absolute;margin-left:253.5pt;margin-top:79.5pt;width:397.5pt;height:41.5pt;flip:x;z-index:251653632;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38;mso-fit-shape-to-text:t" inset="36pt,0,10.8pt,0">
              <w:txbxContent>
                <w:p w:rsidR="00530A9E" w:rsidRPr="00F36265" w:rsidRDefault="00420E81" w:rsidP="00F36265">
                  <w:pPr>
                    <w:pBdr>
                      <w:top w:val="single" w:sz="18" w:space="5" w:color="FFFFFF"/>
                      <w:left w:val="single" w:sz="18" w:space="10" w:color="FFFFFF"/>
                      <w:right w:val="single" w:sz="48" w:space="30" w:color="9BBB59"/>
                    </w:pBdr>
                    <w:jc w:val="center"/>
                    <w:rPr>
                      <w:rFonts w:ascii="Cambria" w:hAnsi="Cambria" w:cs="Cambria"/>
                      <w:i/>
                      <w:iCs/>
                      <w:color w:val="FFFFFF"/>
                      <w:sz w:val="36"/>
                      <w:szCs w:val="36"/>
                    </w:rPr>
                  </w:pPr>
                  <w:r>
                    <w:rPr>
                      <w:rFonts w:ascii="Cambria" w:hAnsi="Cambria" w:cs="Cambria"/>
                      <w:i/>
                      <w:iCs/>
                      <w:color w:val="FFFFFF"/>
                      <w:sz w:val="36"/>
                      <w:szCs w:val="36"/>
                    </w:rPr>
                    <w:t>Revalidation</w:t>
                  </w:r>
                </w:p>
              </w:txbxContent>
            </v:textbox>
            <w10:wrap type="square" anchorx="page" anchory="page"/>
          </v:rect>
        </w:pict>
      </w:r>
      <w:r>
        <w:rPr>
          <w:noProof/>
          <w:lang w:eastAsia="en-GB"/>
        </w:rPr>
        <w:pict>
          <v:shapetype id="_x0000_t202" coordsize="21600,21600" o:spt="202" path="m,l,21600r21600,l21600,xe">
            <v:stroke joinstyle="miter"/>
            <v:path gradientshapeok="t" o:connecttype="rect"/>
          </v:shapetype>
          <v:shape id="_x0000_s1046" type="#_x0000_t202" style="position:absolute;margin-left:25.8pt;margin-top:138.55pt;width:544.1pt;height:682.6pt;z-index:251667968;mso-position-horizontal-relative:page;mso-position-vertical-relative:page" o:allowincell="f" fillcolor="#fbd4b4" strokecolor="#f79646" strokeweight="6pt">
            <v:stroke linestyle="thickThin"/>
            <v:textbox style="mso-next-textbox:#_x0000_s1046" inset="18pt,18pt,18pt,18pt">
              <w:txbxContent>
                <w:p w:rsidR="00530A9E" w:rsidRPr="00F36265" w:rsidRDefault="00530A9E" w:rsidP="00F36265">
                  <w:pPr>
                    <w:pBdr>
                      <w:top w:val="thinThickSmallGap" w:sz="36" w:space="10" w:color="622423"/>
                      <w:bottom w:val="thickThinSmallGap" w:sz="36" w:space="10" w:color="622423"/>
                    </w:pBdr>
                    <w:spacing w:after="160"/>
                    <w:rPr>
                      <w:rFonts w:ascii="Cambria" w:hAnsi="Cambria" w:cs="Cambria"/>
                      <w:b/>
                      <w:bCs/>
                      <w:i/>
                      <w:iCs/>
                      <w:sz w:val="28"/>
                      <w:szCs w:val="28"/>
                    </w:rPr>
                  </w:pPr>
                  <w:r w:rsidRPr="00F36265">
                    <w:rPr>
                      <w:rFonts w:ascii="Cambria" w:hAnsi="Cambria" w:cs="Cambria"/>
                      <w:b/>
                      <w:bCs/>
                      <w:i/>
                      <w:iCs/>
                      <w:sz w:val="28"/>
                      <w:szCs w:val="28"/>
                    </w:rPr>
                    <w:t>Revalidation and Appraisal Update for doctors working in paediatric palliative care—with special reference to children’s hospice doctors</w:t>
                  </w:r>
                </w:p>
                <w:p w:rsidR="00530A9E" w:rsidRPr="006F2D6E" w:rsidRDefault="00530A9E" w:rsidP="006F2D6E">
                  <w:pPr>
                    <w:pStyle w:val="msolistparagraph0"/>
                    <w:ind w:left="0"/>
                    <w:rPr>
                      <w:rFonts w:ascii="Arial" w:hAnsi="Arial" w:cs="Arial"/>
                      <w:kern w:val="28"/>
                    </w:rPr>
                  </w:pPr>
                  <w:r w:rsidRPr="006F2D6E">
                    <w:rPr>
                      <w:rFonts w:ascii="Arial" w:hAnsi="Arial" w:cs="Arial"/>
                      <w:kern w:val="28"/>
                    </w:rPr>
                    <w:t>e APPM is keen to support its members in achieving relevant ‘whole practice’ appraisal, and in ensuring that revalidation is as straightforward as possible for all doctors working in paediatric palliative care in Great Britain. To this end, we are writing to all children’s hospice CEOs and Directors of Care, alerting them to their hospice’s responsibility for their doctors being able to revalidate successfully, and giving some suggestions about how to proceed. This briefing for doctors is intended to provide updated advice and information to support those processes.</w:t>
                  </w:r>
                </w:p>
                <w:p w:rsidR="00530A9E" w:rsidRPr="006F2D6E" w:rsidRDefault="00530A9E" w:rsidP="006F2D6E">
                  <w:pPr>
                    <w:pStyle w:val="msolistparagraph0"/>
                    <w:ind w:left="0"/>
                    <w:rPr>
                      <w:rFonts w:ascii="Arial" w:hAnsi="Arial" w:cs="Arial"/>
                      <w:b/>
                      <w:bCs/>
                    </w:rPr>
                  </w:pPr>
                </w:p>
                <w:p w:rsidR="00530A9E" w:rsidRPr="006F2D6E" w:rsidRDefault="00530A9E" w:rsidP="006F2D6E">
                  <w:pPr>
                    <w:spacing w:after="120"/>
                    <w:rPr>
                      <w:rFonts w:ascii="Arial" w:hAnsi="Arial" w:cs="Arial"/>
                    </w:rPr>
                  </w:pPr>
                  <w:r w:rsidRPr="006F2D6E">
                    <w:rPr>
                      <w:rFonts w:ascii="Arial" w:hAnsi="Arial" w:cs="Arial"/>
                    </w:rPr>
                    <w:t>Guidelines and procedures for revalidation have changed rapidly in the last few months and continue to do so, so an update seems timely.</w:t>
                  </w:r>
                </w:p>
                <w:p w:rsidR="00530A9E" w:rsidRPr="006F2D6E" w:rsidRDefault="00530A9E" w:rsidP="006F2D6E">
                  <w:pPr>
                    <w:ind w:left="360"/>
                    <w:rPr>
                      <w:rFonts w:ascii="Arial" w:hAnsi="Arial" w:cs="Arial"/>
                      <w:color w:val="1F497D"/>
                    </w:rPr>
                  </w:pPr>
                  <w:r w:rsidRPr="006F2D6E">
                    <w:rPr>
                      <w:rFonts w:ascii="Arial" w:hAnsi="Arial" w:cs="Arial"/>
                      <w:b/>
                      <w:bCs/>
                    </w:rPr>
                    <w:t xml:space="preserve">NB New GMC guidance has been issued (April 2011) </w:t>
                  </w:r>
                  <w:r w:rsidRPr="006F2D6E">
                    <w:rPr>
                      <w:rFonts w:ascii="Arial" w:hAnsi="Arial" w:cs="Arial"/>
                    </w:rPr>
                    <w:t>re the revalidation framework and supporting information. There are 2 useful new documents, about supporting information, and about overall framework:</w:t>
                  </w:r>
                </w:p>
                <w:p w:rsidR="00530A9E" w:rsidRPr="00F36265" w:rsidRDefault="006C0B06" w:rsidP="006F2D6E">
                  <w:pPr>
                    <w:ind w:left="360"/>
                    <w:rPr>
                      <w:rFonts w:ascii="Arial" w:hAnsi="Arial" w:cs="Arial"/>
                      <w:color w:val="4F81BD"/>
                    </w:rPr>
                  </w:pPr>
                  <w:hyperlink r:id="rId7" w:history="1">
                    <w:r w:rsidR="00530A9E" w:rsidRPr="00F36265">
                      <w:rPr>
                        <w:rStyle w:val="Hyperlink"/>
                        <w:rFonts w:ascii="Arial" w:hAnsi="Arial" w:cs="Arial"/>
                        <w:color w:val="4F81BD"/>
                      </w:rPr>
                      <w:t>http://www.gmc-uk.org/doctors/revalidation/revalidation_gmp_framework.asp</w:t>
                    </w:r>
                  </w:hyperlink>
                  <w:r w:rsidR="00530A9E" w:rsidRPr="00F36265">
                    <w:rPr>
                      <w:rFonts w:ascii="Arial" w:hAnsi="Arial" w:cs="Arial"/>
                      <w:color w:val="4F81BD"/>
                    </w:rPr>
                    <w:t xml:space="preserve"> </w:t>
                  </w:r>
                </w:p>
                <w:p w:rsidR="00530A9E" w:rsidRPr="00F36265" w:rsidRDefault="006C0B06" w:rsidP="006F2D6E">
                  <w:pPr>
                    <w:ind w:left="360"/>
                    <w:rPr>
                      <w:rFonts w:ascii="Arial" w:hAnsi="Arial" w:cs="Arial"/>
                      <w:color w:val="4F81BD"/>
                    </w:rPr>
                  </w:pPr>
                  <w:hyperlink r:id="rId8" w:history="1">
                    <w:r w:rsidR="00530A9E" w:rsidRPr="00F36265">
                      <w:rPr>
                        <w:rStyle w:val="Hyperlink"/>
                        <w:rFonts w:ascii="Arial" w:hAnsi="Arial" w:cs="Arial"/>
                        <w:color w:val="4F81BD"/>
                      </w:rPr>
                      <w:t>http://www.gmc-uk.org/doctors/revalidation/supporting_information.asp</w:t>
                    </w:r>
                  </w:hyperlink>
                </w:p>
                <w:p w:rsidR="00530A9E" w:rsidRPr="006F2D6E" w:rsidRDefault="00530A9E" w:rsidP="006F2D6E">
                  <w:pPr>
                    <w:ind w:left="360"/>
                    <w:rPr>
                      <w:rFonts w:ascii="Arial" w:hAnsi="Arial" w:cs="Arial"/>
                    </w:rPr>
                  </w:pPr>
                  <w:r w:rsidRPr="006F2D6E">
                    <w:rPr>
                      <w:rFonts w:ascii="Arial" w:hAnsi="Arial" w:cs="Arial"/>
                    </w:rPr>
                    <w:t>Overall supporting Information requirements from GMC are now more flexible and less demanding than initially proposed. In response to this, proposed new specialty-specific requirements have just been released (consultation periods ending mid September), and are hopefully becoming more equivalent between specialties.</w:t>
                  </w:r>
                  <w:r w:rsidRPr="006F2D6E">
                    <w:t xml:space="preserve"> </w:t>
                  </w:r>
                  <w:r w:rsidRPr="00F36265">
                    <w:rPr>
                      <w:rFonts w:ascii="Arial" w:hAnsi="Arial" w:cs="Arial"/>
                      <w:color w:val="4F81BD"/>
                    </w:rPr>
                    <w:t>http://aomrc.org.uk/introduction/news-a-publications/208-speciality-frameworks-and-speciality-guidance-.html</w:t>
                  </w:r>
                </w:p>
                <w:p w:rsidR="00530A9E" w:rsidRPr="006F2D6E" w:rsidRDefault="00530A9E" w:rsidP="006F2D6E">
                  <w:pPr>
                    <w:ind w:left="360"/>
                    <w:rPr>
                      <w:rFonts w:ascii="Arial" w:hAnsi="Arial" w:cs="Arial"/>
                    </w:rPr>
                  </w:pPr>
                </w:p>
                <w:p w:rsidR="00530A9E" w:rsidRPr="006F2D6E" w:rsidRDefault="00530A9E" w:rsidP="006F2D6E">
                  <w:pPr>
                    <w:spacing w:after="120"/>
                    <w:rPr>
                      <w:rFonts w:ascii="Arial" w:hAnsi="Arial" w:cs="Arial"/>
                    </w:rPr>
                  </w:pPr>
                  <w:r w:rsidRPr="006F2D6E">
                    <w:rPr>
                      <w:rFonts w:ascii="Arial" w:hAnsi="Arial" w:cs="Arial"/>
                      <w:b/>
                      <w:bCs/>
                    </w:rPr>
                    <w:t>General points:</w:t>
                  </w:r>
                </w:p>
                <w:p w:rsidR="00530A9E" w:rsidRPr="00832849" w:rsidRDefault="00530A9E" w:rsidP="009F4522">
                  <w:pPr>
                    <w:pStyle w:val="msolistparagraph0"/>
                    <w:numPr>
                      <w:ilvl w:val="0"/>
                      <w:numId w:val="26"/>
                    </w:numPr>
                    <w:rPr>
                      <w:rFonts w:ascii="Arial" w:hAnsi="Arial" w:cs="Arial"/>
                      <w:kern w:val="28"/>
                    </w:rPr>
                  </w:pPr>
                  <w:r w:rsidRPr="00832849">
                    <w:rPr>
                      <w:rFonts w:ascii="Arial" w:hAnsi="Arial" w:cs="Arial"/>
                      <w:kern w:val="28"/>
                    </w:rPr>
                    <w:t xml:space="preserve">A reminder that it is expected to be a </w:t>
                  </w:r>
                  <w:r w:rsidRPr="00832849">
                    <w:rPr>
                      <w:rFonts w:ascii="Arial" w:hAnsi="Arial" w:cs="Arial"/>
                      <w:b/>
                      <w:bCs/>
                      <w:kern w:val="28"/>
                    </w:rPr>
                    <w:t>single process to revalidate</w:t>
                  </w:r>
                  <w:r w:rsidRPr="00832849">
                    <w:rPr>
                      <w:rFonts w:ascii="Arial" w:hAnsi="Arial" w:cs="Arial"/>
                      <w:kern w:val="28"/>
                    </w:rPr>
                    <w:t xml:space="preserve">: relicensing as a doctor (based on current role(s), </w:t>
                  </w:r>
                  <w:r w:rsidRPr="00832849">
                    <w:rPr>
                      <w:rFonts w:ascii="Arial" w:hAnsi="Arial" w:cs="Arial"/>
                      <w:i/>
                      <w:iCs/>
                      <w:kern w:val="28"/>
                    </w:rPr>
                    <w:t>not</w:t>
                  </w:r>
                  <w:r w:rsidRPr="00832849">
                    <w:rPr>
                      <w:rFonts w:ascii="Arial" w:hAnsi="Arial" w:cs="Arial"/>
                      <w:kern w:val="28"/>
                    </w:rPr>
                    <w:t xml:space="preserve"> recertifying as a specialist too, as originally proposed). Normally revalidation would involve 5 satisfactorily completed annual appraisals, (covering all roles, with appropriate supporting information collected over the 5 year cycle), signed off by that doctor’s Responsible Officer (RO) who makes recommendation to the GMC to revalidate the doctor. (RO s have recently been appointed in each SHA).</w:t>
                  </w:r>
                </w:p>
                <w:p w:rsidR="00530A9E" w:rsidRPr="00832849" w:rsidRDefault="00530A9E" w:rsidP="006F2D6E">
                  <w:pPr>
                    <w:pStyle w:val="msolistparagraph0"/>
                    <w:rPr>
                      <w:rFonts w:ascii="Arial" w:hAnsi="Arial" w:cs="Arial"/>
                      <w:kern w:val="28"/>
                    </w:rPr>
                  </w:pPr>
                </w:p>
                <w:p w:rsidR="00530A9E" w:rsidRPr="00832849" w:rsidRDefault="00530A9E" w:rsidP="009F4522">
                  <w:pPr>
                    <w:pStyle w:val="msolistparagraph0"/>
                    <w:rPr>
                      <w:rFonts w:ascii="Arial" w:hAnsi="Arial" w:cs="Arial"/>
                      <w:kern w:val="28"/>
                    </w:rPr>
                  </w:pPr>
                  <w:r w:rsidRPr="00832849">
                    <w:rPr>
                      <w:rFonts w:ascii="Arial" w:hAnsi="Arial" w:cs="Arial"/>
                      <w:b/>
                      <w:bCs/>
                      <w:kern w:val="28"/>
                    </w:rPr>
                    <w:t>2.</w:t>
                  </w:r>
                  <w:r w:rsidRPr="00832849">
                    <w:rPr>
                      <w:rFonts w:ascii="Arial" w:hAnsi="Arial" w:cs="Arial"/>
                      <w:b/>
                      <w:bCs/>
                      <w:kern w:val="28"/>
                    </w:rPr>
                    <w:tab/>
                  </w:r>
                  <w:r w:rsidRPr="00832849">
                    <w:rPr>
                      <w:rFonts w:ascii="Arial" w:hAnsi="Arial" w:cs="Arial"/>
                      <w:kern w:val="28"/>
                    </w:rPr>
                    <w:t xml:space="preserve">Doctors must </w:t>
                  </w:r>
                  <w:r w:rsidRPr="00832849">
                    <w:rPr>
                      <w:rFonts w:ascii="Arial" w:hAnsi="Arial" w:cs="Arial"/>
                      <w:b/>
                      <w:bCs/>
                      <w:kern w:val="28"/>
                    </w:rPr>
                    <w:t>revalidate through NHS links</w:t>
                  </w:r>
                  <w:r w:rsidRPr="00832849">
                    <w:rPr>
                      <w:rFonts w:ascii="Arial" w:hAnsi="Arial" w:cs="Arial"/>
                      <w:kern w:val="28"/>
                    </w:rPr>
                    <w:t xml:space="preserve"> if they have one (e.g. through a salaried or honorary NHS contract) even if not your main role. But </w:t>
                  </w:r>
                  <w:r w:rsidRPr="00832849">
                    <w:rPr>
                      <w:rFonts w:ascii="Arial" w:hAnsi="Arial" w:cs="Arial"/>
                      <w:i/>
                      <w:iCs/>
                      <w:kern w:val="28"/>
                    </w:rPr>
                    <w:t>appraisal(s) should reflect whole practice</w:t>
                  </w:r>
                  <w:r w:rsidRPr="00832849">
                    <w:rPr>
                      <w:rFonts w:ascii="Arial" w:hAnsi="Arial" w:cs="Arial"/>
                      <w:kern w:val="28"/>
                    </w:rPr>
                    <w:t xml:space="preserve"> (may mean more than one appraisal, with information from other posts including non NHS ones informing the NHS appraisal. If you have multiple roles, you may need to vary the background of your appraiser across the 5 year cycle, to reflect whole practice if you can’t access a single appraiser who can cover all your roles.</w:t>
                  </w:r>
                </w:p>
                <w:p w:rsidR="00530A9E" w:rsidRDefault="00530A9E" w:rsidP="006F2D6E">
                  <w:pPr>
                    <w:pStyle w:val="msolistparagraph0"/>
                    <w:rPr>
                      <w:rFonts w:ascii="Arial" w:hAnsi="Arial" w:cs="Arial"/>
                      <w:kern w:val="28"/>
                      <w:sz w:val="24"/>
                      <w:szCs w:val="24"/>
                    </w:rPr>
                  </w:pPr>
                </w:p>
                <w:p w:rsidR="00530A9E" w:rsidRPr="00F36265" w:rsidRDefault="00530A9E" w:rsidP="00F36265">
                  <w:pPr>
                    <w:pBdr>
                      <w:top w:val="thinThickSmallGap" w:sz="36" w:space="10" w:color="622423"/>
                      <w:bottom w:val="thickThinSmallGap" w:sz="36" w:space="10" w:color="622423"/>
                    </w:pBdr>
                    <w:spacing w:after="160"/>
                    <w:rPr>
                      <w:rFonts w:ascii="Cambria" w:hAnsi="Cambria" w:cs="Cambria"/>
                      <w:b/>
                      <w:bCs/>
                      <w:i/>
                      <w:iCs/>
                      <w:sz w:val="28"/>
                      <w:szCs w:val="28"/>
                      <w:u w:val="single"/>
                    </w:rPr>
                  </w:pPr>
                </w:p>
                <w:p w:rsidR="00530A9E" w:rsidRPr="00F36265" w:rsidRDefault="00530A9E" w:rsidP="00F36265">
                  <w:pPr>
                    <w:pBdr>
                      <w:top w:val="thinThickSmallGap" w:sz="36" w:space="10" w:color="622423"/>
                      <w:bottom w:val="thickThinSmallGap" w:sz="36" w:space="10" w:color="622423"/>
                    </w:pBdr>
                    <w:spacing w:after="160"/>
                    <w:rPr>
                      <w:rFonts w:ascii="Cambria" w:hAnsi="Cambria" w:cs="Cambria"/>
                      <w:b/>
                      <w:bCs/>
                      <w:i/>
                      <w:iCs/>
                      <w:sz w:val="28"/>
                      <w:szCs w:val="28"/>
                      <w:u w:val="single"/>
                    </w:rPr>
                  </w:pPr>
                </w:p>
              </w:txbxContent>
            </v:textbox>
            <w10:wrap type="square" anchorx="page" anchory="page"/>
          </v:shape>
        </w:pict>
      </w:r>
    </w:p>
    <w:p w:rsidR="00530A9E" w:rsidRDefault="006C0B06">
      <w:r>
        <w:rPr>
          <w:noProof/>
          <w:lang w:eastAsia="en-GB"/>
        </w:rPr>
        <w:lastRenderedPageBreak/>
        <w:pict>
          <v:shape id="_x0000_s1048" type="#_x0000_t202" style="position:absolute;margin-left:16.05pt;margin-top:127.15pt;width:559.95pt;height:689.5pt;z-index:251670016;mso-position-horizontal-relative:page;mso-position-vertical-relative:page" o:allowincell="f" fillcolor="#fbd4b4" strokecolor="#f79646" strokeweight="6pt">
            <v:stroke linestyle="thickThin"/>
            <v:textbox style="mso-next-textbox:#_x0000_s1048" inset="18pt,18pt,18pt,18pt">
              <w:txbxContent>
                <w:p w:rsidR="00530A9E" w:rsidRPr="00832849" w:rsidRDefault="00530A9E" w:rsidP="009335B2">
                  <w:pPr>
                    <w:pStyle w:val="msolistparagraph0"/>
                    <w:rPr>
                      <w:rFonts w:ascii="Arial" w:hAnsi="Arial" w:cs="Arial"/>
                      <w:kern w:val="28"/>
                    </w:rPr>
                  </w:pPr>
                </w:p>
                <w:p w:rsidR="00530A9E" w:rsidRPr="00F05ECA" w:rsidRDefault="00530A9E" w:rsidP="009F4522">
                  <w:pPr>
                    <w:pStyle w:val="msolistparagraph0"/>
                    <w:ind w:left="0"/>
                    <w:rPr>
                      <w:rFonts w:ascii="Arial" w:hAnsi="Arial" w:cs="Arial"/>
                      <w:kern w:val="28"/>
                      <w:sz w:val="24"/>
                      <w:szCs w:val="24"/>
                    </w:rPr>
                  </w:pPr>
                  <w:r w:rsidRPr="00832849">
                    <w:rPr>
                      <w:rFonts w:ascii="Arial" w:hAnsi="Arial" w:cs="Arial"/>
                      <w:b/>
                      <w:bCs/>
                      <w:kern w:val="28"/>
                    </w:rPr>
                    <w:t>3.</w:t>
                  </w:r>
                  <w:r w:rsidRPr="00832849">
                    <w:rPr>
                      <w:rFonts w:ascii="Arial" w:hAnsi="Arial" w:cs="Arial"/>
                      <w:b/>
                      <w:bCs/>
                      <w:kern w:val="28"/>
                    </w:rPr>
                    <w:tab/>
                    <w:t>Toolkits</w:t>
                  </w:r>
                  <w:r w:rsidRPr="00F05ECA">
                    <w:rPr>
                      <w:rFonts w:ascii="Arial" w:hAnsi="Arial" w:cs="Arial"/>
                      <w:kern w:val="28"/>
                      <w:sz w:val="24"/>
                      <w:szCs w:val="24"/>
                    </w:rPr>
                    <w:t xml:space="preserve">: </w:t>
                  </w:r>
                  <w:r w:rsidRPr="009F4522">
                    <w:rPr>
                      <w:rFonts w:ascii="Arial" w:hAnsi="Arial" w:cs="Arial"/>
                      <w:kern w:val="28"/>
                    </w:rPr>
                    <w:t>Various toolkits are available to support appraisal. Some PCTs and trusts specify the toolkit to be used. Appraisals Toolkit team have been accommodating in arranging access for some children’s hospice doctors so do ask, if it would be helpful.</w:t>
                  </w:r>
                  <w:r w:rsidRPr="009F4522">
                    <w:rPr>
                      <w:rFonts w:ascii="Arial" w:hAnsi="Arial" w:cs="Arial"/>
                      <w:b/>
                      <w:bCs/>
                    </w:rPr>
                    <w:t xml:space="preserve"> </w:t>
                  </w:r>
                  <w:hyperlink r:id="rId9" w:history="1">
                    <w:r w:rsidRPr="00F36265">
                      <w:rPr>
                        <w:rStyle w:val="Hyperlink"/>
                        <w:rFonts w:ascii="Arial" w:hAnsi="Arial" w:cs="Arial"/>
                        <w:color w:val="1F497D"/>
                      </w:rPr>
                      <w:t>https://appraisals.clarity.co.uk/</w:t>
                    </w:r>
                  </w:hyperlink>
                  <w:r w:rsidRPr="009F4522">
                    <w:rPr>
                      <w:rFonts w:ascii="Arial" w:hAnsi="Arial" w:cs="Arial"/>
                      <w:kern w:val="28"/>
                    </w:rPr>
                    <w:t xml:space="preserve"> is the new web address from 21.5.11 (not </w:t>
                  </w:r>
                  <w:hyperlink r:id="rId10" w:history="1">
                    <w:r w:rsidRPr="009F4522">
                      <w:rPr>
                        <w:rStyle w:val="Hyperlink"/>
                        <w:rFonts w:ascii="Arial" w:hAnsi="Arial" w:cs="Arial"/>
                        <w:kern w:val="28"/>
                      </w:rPr>
                      <w:t>www.appraisals.nhs.uk</w:t>
                    </w:r>
                  </w:hyperlink>
                  <w:r w:rsidRPr="009F4522">
                    <w:rPr>
                      <w:rFonts w:ascii="Arial" w:hAnsi="Arial" w:cs="Arial"/>
                      <w:kern w:val="28"/>
                    </w:rPr>
                    <w:t>). There will be one or more ‘Revalidation toolkits’ in due course, still under development. I recommend storing supporting information covering all your medical roles in off-line folders as a backup during this transition phase so that it is future-proof and can be uploaded to any suitable toolkit.</w:t>
                  </w:r>
                </w:p>
                <w:p w:rsidR="00530A9E" w:rsidRDefault="00530A9E" w:rsidP="009335B2">
                  <w:pPr>
                    <w:pStyle w:val="msolistparagraph0"/>
                    <w:ind w:left="0"/>
                    <w:rPr>
                      <w:rFonts w:ascii="Arial" w:hAnsi="Arial" w:cs="Arial"/>
                      <w:b/>
                      <w:bCs/>
                      <w:kern w:val="28"/>
                      <w:sz w:val="24"/>
                      <w:szCs w:val="24"/>
                    </w:rPr>
                  </w:pPr>
                </w:p>
                <w:p w:rsidR="00530A9E" w:rsidRPr="009F4522" w:rsidRDefault="00530A9E" w:rsidP="009F4522">
                  <w:pPr>
                    <w:widowControl w:val="0"/>
                    <w:overflowPunct w:val="0"/>
                    <w:autoSpaceDE w:val="0"/>
                    <w:autoSpaceDN w:val="0"/>
                    <w:adjustRightInd w:val="0"/>
                    <w:spacing w:after="120"/>
                    <w:rPr>
                      <w:rFonts w:ascii="Arial" w:hAnsi="Arial" w:cs="Arial"/>
                      <w:i/>
                      <w:iCs/>
                    </w:rPr>
                  </w:pPr>
                  <w:r w:rsidRPr="009F4522">
                    <w:rPr>
                      <w:rFonts w:ascii="Arial" w:hAnsi="Arial" w:cs="Arial"/>
                      <w:b/>
                      <w:bCs/>
                    </w:rPr>
                    <w:t>4.</w:t>
                  </w:r>
                  <w:r>
                    <w:rPr>
                      <w:rFonts w:ascii="Arial" w:hAnsi="Arial" w:cs="Arial"/>
                      <w:b/>
                      <w:bCs/>
                    </w:rPr>
                    <w:tab/>
                  </w:r>
                  <w:r w:rsidRPr="009F4522">
                    <w:rPr>
                      <w:rFonts w:ascii="Arial" w:hAnsi="Arial" w:cs="Arial"/>
                      <w:b/>
                      <w:bCs/>
                    </w:rPr>
                    <w:t>GP guidance</w:t>
                  </w:r>
                  <w:r w:rsidRPr="009F4522">
                    <w:rPr>
                      <w:rFonts w:ascii="Arial" w:hAnsi="Arial" w:cs="Arial"/>
                    </w:rPr>
                    <w:t xml:space="preserve"> (August 2011 draft for consultation)</w:t>
                  </w:r>
                </w:p>
                <w:p w:rsidR="00530A9E" w:rsidRPr="009F4522" w:rsidRDefault="00530A9E" w:rsidP="009335B2">
                  <w:pPr>
                    <w:pStyle w:val="ListParagraph"/>
                    <w:spacing w:after="120"/>
                    <w:rPr>
                      <w:rFonts w:ascii="Arial" w:hAnsi="Arial" w:cs="Arial"/>
                      <w:i/>
                      <w:iCs/>
                      <w:sz w:val="22"/>
                      <w:szCs w:val="22"/>
                    </w:rPr>
                  </w:pPr>
                  <w:r w:rsidRPr="009F4522">
                    <w:rPr>
                      <w:rFonts w:ascii="Arial" w:hAnsi="Arial" w:cs="Arial"/>
                      <w:i/>
                      <w:iCs/>
                      <w:sz w:val="22"/>
                      <w:szCs w:val="22"/>
                    </w:rPr>
                    <w:t>In the draft guidance, Significant Event Analyses (SEAs) now need to be 2 a year on average, not 1 a year over 5 years. 1 not 2 of Patient Satisfaction Questionnaire (PSQ), Multi Source Feedback (MSF), and audit in 5 years (but PSQ and MSF should be done in 1</w:t>
                  </w:r>
                  <w:r w:rsidRPr="009F4522">
                    <w:rPr>
                      <w:rFonts w:ascii="Arial" w:hAnsi="Arial" w:cs="Arial"/>
                      <w:i/>
                      <w:iCs/>
                      <w:sz w:val="22"/>
                      <w:szCs w:val="22"/>
                      <w:vertAlign w:val="superscript"/>
                    </w:rPr>
                    <w:t>st</w:t>
                  </w:r>
                  <w:r w:rsidRPr="009F4522">
                    <w:rPr>
                      <w:rFonts w:ascii="Arial" w:hAnsi="Arial" w:cs="Arial"/>
                      <w:i/>
                      <w:iCs/>
                      <w:sz w:val="22"/>
                      <w:szCs w:val="22"/>
                    </w:rPr>
                    <w:t xml:space="preserve"> 2 years of cycle). Outcome measures or case reviews may be acceptable alternatives to audit.</w:t>
                  </w:r>
                </w:p>
                <w:p w:rsidR="00530A9E" w:rsidRPr="009F4522" w:rsidRDefault="00530A9E" w:rsidP="009335B2">
                  <w:pPr>
                    <w:pStyle w:val="ListParagraph"/>
                    <w:spacing w:after="120"/>
                    <w:rPr>
                      <w:rFonts w:ascii="Arial" w:hAnsi="Arial" w:cs="Arial"/>
                      <w:i/>
                      <w:iCs/>
                      <w:color w:val="0070C0"/>
                      <w:sz w:val="22"/>
                      <w:szCs w:val="22"/>
                    </w:rPr>
                  </w:pPr>
                  <w:r w:rsidRPr="009F4522">
                    <w:rPr>
                      <w:rFonts w:ascii="Arial" w:hAnsi="Arial" w:cs="Arial"/>
                      <w:i/>
                      <w:iCs/>
                      <w:sz w:val="22"/>
                      <w:szCs w:val="22"/>
                    </w:rPr>
                    <w:t>Note: GMC website has guidance on developing MSF and PSQ processes and will shortly release recommended questionnaires with suggestions about feedback for those not able to answer for themselves</w:t>
                  </w:r>
                  <w:r w:rsidRPr="009F4522">
                    <w:rPr>
                      <w:rFonts w:ascii="Arial" w:hAnsi="Arial" w:cs="Arial"/>
                      <w:i/>
                      <w:iCs/>
                      <w:color w:val="0070C0"/>
                      <w:sz w:val="22"/>
                      <w:szCs w:val="22"/>
                    </w:rPr>
                    <w:t>. http://www.gmc-uk.org/doctors/revalidation/9575.asp</w:t>
                  </w:r>
                </w:p>
                <w:p w:rsidR="00530A9E" w:rsidRPr="009F4522" w:rsidRDefault="00530A9E" w:rsidP="009335B2">
                  <w:pPr>
                    <w:pStyle w:val="ListParagraph"/>
                    <w:spacing w:after="120"/>
                    <w:rPr>
                      <w:rFonts w:ascii="Arial" w:hAnsi="Arial" w:cs="Arial"/>
                      <w:sz w:val="22"/>
                      <w:szCs w:val="22"/>
                    </w:rPr>
                  </w:pPr>
                </w:p>
                <w:p w:rsidR="00530A9E" w:rsidRPr="009F4522" w:rsidRDefault="00530A9E" w:rsidP="009F4522">
                  <w:pPr>
                    <w:rPr>
                      <w:rFonts w:ascii="Arial" w:hAnsi="Arial" w:cs="Arial"/>
                    </w:rPr>
                  </w:pPr>
                  <w:r w:rsidRPr="009F4522">
                    <w:rPr>
                      <w:rFonts w:ascii="Arial" w:hAnsi="Arial" w:cs="Arial"/>
                      <w:b/>
                      <w:bCs/>
                    </w:rPr>
                    <w:t>5.</w:t>
                  </w:r>
                  <w:r w:rsidRPr="009F4522">
                    <w:rPr>
                      <w:rFonts w:ascii="Arial" w:hAnsi="Arial" w:cs="Arial"/>
                      <w:b/>
                      <w:bCs/>
                    </w:rPr>
                    <w:tab/>
                  </w:r>
                  <w:r w:rsidRPr="009F4522">
                    <w:rPr>
                      <w:rFonts w:ascii="Arial" w:hAnsi="Arial" w:cs="Arial"/>
                    </w:rPr>
                    <w:t xml:space="preserve">It seems likely that the first revalidation folders will be submitted in early </w:t>
                  </w:r>
                  <w:r w:rsidRPr="009F4522">
                    <w:rPr>
                      <w:rFonts w:ascii="Arial" w:hAnsi="Arial" w:cs="Arial"/>
                      <w:b/>
                      <w:bCs/>
                    </w:rPr>
                    <w:t>2013</w:t>
                  </w:r>
                  <w:r w:rsidRPr="009F4522">
                    <w:rPr>
                      <w:rFonts w:ascii="Arial" w:hAnsi="Arial" w:cs="Arial"/>
                    </w:rPr>
                    <w:t xml:space="preserve">, based mainly on supporting information collected from 1.4.12 (but also incorporating significant information from earlier years). This year’s (2011-12) supporting information will be increasingly relevant as we prepare for revalidation: there is increasing focus on this being </w:t>
                  </w:r>
                  <w:r w:rsidRPr="009F4522">
                    <w:rPr>
                      <w:rFonts w:ascii="Arial" w:hAnsi="Arial" w:cs="Arial"/>
                      <w:i/>
                      <w:iCs/>
                    </w:rPr>
                    <w:t>personalised</w:t>
                  </w:r>
                  <w:r w:rsidRPr="009F4522">
                    <w:rPr>
                      <w:rFonts w:ascii="Arial" w:hAnsi="Arial" w:cs="Arial"/>
                    </w:rPr>
                    <w:t xml:space="preserve"> where possible, and on our demonstrating </w:t>
                  </w:r>
                  <w:r w:rsidRPr="009F4522">
                    <w:rPr>
                      <w:rFonts w:ascii="Arial" w:hAnsi="Arial" w:cs="Arial"/>
                      <w:i/>
                      <w:iCs/>
                    </w:rPr>
                    <w:t>personal reflection</w:t>
                  </w:r>
                  <w:r w:rsidRPr="009F4522">
                    <w:rPr>
                      <w:rFonts w:ascii="Arial" w:hAnsi="Arial" w:cs="Arial"/>
                    </w:rPr>
                    <w:t xml:space="preserve"> on it, and the </w:t>
                  </w:r>
                  <w:r w:rsidRPr="009F4522">
                    <w:rPr>
                      <w:rFonts w:ascii="Arial" w:hAnsi="Arial" w:cs="Arial"/>
                      <w:i/>
                      <w:iCs/>
                    </w:rPr>
                    <w:t xml:space="preserve">impact </w:t>
                  </w:r>
                  <w:r w:rsidRPr="009F4522">
                    <w:rPr>
                      <w:rFonts w:ascii="Arial" w:hAnsi="Arial" w:cs="Arial"/>
                    </w:rPr>
                    <w:t xml:space="preserve">of any learning. We are all being encouraged to be more rigorous in collecting and reviewing supporting information in order to be best prepared for revalidation, which will mean providing it for appraisers at least a fortnight before the appraisal. </w:t>
                  </w:r>
                </w:p>
                <w:p w:rsidR="00530A9E" w:rsidRPr="00F36265" w:rsidRDefault="00530A9E" w:rsidP="00832849">
                  <w:pPr>
                    <w:rPr>
                      <w:rFonts w:ascii="Cambria" w:hAnsi="Cambria" w:cs="Cambria"/>
                      <w:b/>
                      <w:bCs/>
                      <w:i/>
                      <w:iCs/>
                      <w:sz w:val="24"/>
                      <w:szCs w:val="24"/>
                    </w:rPr>
                  </w:pPr>
                  <w:r w:rsidRPr="00F36265">
                    <w:rPr>
                      <w:rFonts w:ascii="Cambria" w:hAnsi="Cambria" w:cs="Cambria"/>
                      <w:b/>
                      <w:bCs/>
                      <w:i/>
                      <w:iCs/>
                      <w:sz w:val="24"/>
                      <w:szCs w:val="24"/>
                    </w:rPr>
                    <w:t>What can you do now?</w:t>
                  </w:r>
                </w:p>
                <w:p w:rsidR="00530A9E" w:rsidRPr="002717BB" w:rsidRDefault="00530A9E" w:rsidP="00832849">
                  <w:pPr>
                    <w:pStyle w:val="ListParagraph"/>
                    <w:numPr>
                      <w:ilvl w:val="0"/>
                      <w:numId w:val="25"/>
                    </w:numPr>
                    <w:rPr>
                      <w:rFonts w:ascii="Arial" w:hAnsi="Arial" w:cs="Arial"/>
                    </w:rPr>
                  </w:pPr>
                  <w:r w:rsidRPr="00832849">
                    <w:rPr>
                      <w:rFonts w:ascii="Arial" w:hAnsi="Arial" w:cs="Arial"/>
                      <w:b/>
                      <w:bCs/>
                      <w:i/>
                      <w:iCs/>
                      <w:sz w:val="22"/>
                      <w:szCs w:val="22"/>
                    </w:rPr>
                    <w:t>Think about what appraisal model may suit you</w:t>
                  </w:r>
                  <w:r w:rsidRPr="009F4522">
                    <w:rPr>
                      <w:rFonts w:ascii="Arial" w:hAnsi="Arial" w:cs="Arial"/>
                    </w:rPr>
                    <w:t xml:space="preserve"> </w:t>
                  </w:r>
                  <w:r w:rsidRPr="009F4522">
                    <w:rPr>
                      <w:rFonts w:ascii="Arial" w:hAnsi="Arial" w:cs="Arial"/>
                      <w:sz w:val="22"/>
                      <w:szCs w:val="22"/>
                    </w:rPr>
                    <w:t xml:space="preserve">this year and next in preparation for revalidation. This needs to reflect whole practice ie an element of paediatric palliative care appraisal as well as a more generic medical appraisal for those with combined roles. This could be achieved with one appraisal if suitable appraiser available, or through 2 appraisals (the hospice performance appraisal probably feeding information into an NHS one). Guidance suggests maximum 2 of 5 years with same appraiser. </w:t>
                  </w:r>
                  <w:r w:rsidRPr="009F4522">
                    <w:rPr>
                      <w:rFonts w:ascii="Arial" w:hAnsi="Arial" w:cs="Arial"/>
                      <w:i/>
                      <w:iCs/>
                      <w:sz w:val="22"/>
                      <w:szCs w:val="22"/>
                    </w:rPr>
                    <w:t>The APPM has several GP members experienced in paediatric palliative care who are also trained appraisers, so with your PCT agreement could offer ‘whole practice’ appraisal for some GPs working in children’s hospices where practical.</w:t>
                  </w:r>
                  <w:r w:rsidRPr="00832849">
                    <w:rPr>
                      <w:rFonts w:ascii="Arial" w:hAnsi="Arial" w:cs="Arial"/>
                    </w:rPr>
                    <w:t xml:space="preserve"> </w:t>
                  </w:r>
                </w:p>
                <w:p w:rsidR="00530A9E" w:rsidRPr="004A60E2" w:rsidRDefault="00530A9E" w:rsidP="00832849">
                  <w:pPr>
                    <w:pStyle w:val="ListParagraph"/>
                    <w:widowControl w:val="0"/>
                    <w:numPr>
                      <w:ilvl w:val="0"/>
                      <w:numId w:val="25"/>
                    </w:numPr>
                    <w:overflowPunct w:val="0"/>
                    <w:autoSpaceDE w:val="0"/>
                    <w:autoSpaceDN w:val="0"/>
                    <w:adjustRightInd w:val="0"/>
                    <w:rPr>
                      <w:rFonts w:ascii="Arial" w:hAnsi="Arial" w:cs="Arial"/>
                    </w:rPr>
                  </w:pPr>
                  <w:r w:rsidRPr="00832849">
                    <w:rPr>
                      <w:rFonts w:ascii="Arial" w:hAnsi="Arial" w:cs="Arial"/>
                      <w:b/>
                      <w:bCs/>
                      <w:i/>
                      <w:iCs/>
                      <w:sz w:val="22"/>
                      <w:szCs w:val="22"/>
                    </w:rPr>
                    <w:t>Work out who your responsible officer will be for revalidation (see ‘who is my Responsible Officer? link in p13 of Dept of Health Responsible Officer Guidance below</w:t>
                  </w:r>
                  <w:r>
                    <w:rPr>
                      <w:rFonts w:ascii="Arial" w:hAnsi="Arial" w:cs="Arial"/>
                      <w:b/>
                      <w:bCs/>
                      <w:i/>
                      <w:iCs/>
                    </w:rPr>
                    <w:t xml:space="preserve"> </w:t>
                  </w:r>
                  <w:r w:rsidRPr="00F36265">
                    <w:rPr>
                      <w:rFonts w:ascii="Arial" w:hAnsi="Arial" w:cs="Arial"/>
                      <w:color w:val="4F81BD"/>
                      <w:sz w:val="22"/>
                      <w:szCs w:val="22"/>
                    </w:rPr>
                    <w:t>http://www.dh.gov.uk/prod_consum_dh/groups/dh_digitalassets/@dh/@en/@ps/documents/digitalasset/dh_119418.pdf</w:t>
                  </w:r>
                  <w:r w:rsidRPr="00832849">
                    <w:rPr>
                      <w:rFonts w:ascii="Arial" w:hAnsi="Arial" w:cs="Arial"/>
                      <w:sz w:val="22"/>
                      <w:szCs w:val="22"/>
                    </w:rPr>
                    <w:t xml:space="preserve"> ). This is important to establish</w:t>
                  </w:r>
                  <w:r w:rsidRPr="00832849">
                    <w:rPr>
                      <w:rFonts w:ascii="Arial" w:hAnsi="Arial" w:cs="Arial"/>
                      <w:b/>
                      <w:bCs/>
                      <w:i/>
                      <w:iCs/>
                      <w:sz w:val="22"/>
                      <w:szCs w:val="22"/>
                    </w:rPr>
                    <w:t xml:space="preserve">. </w:t>
                  </w:r>
                  <w:r w:rsidRPr="00832849">
                    <w:rPr>
                      <w:rFonts w:ascii="Arial" w:hAnsi="Arial" w:cs="Arial"/>
                      <w:sz w:val="22"/>
                      <w:szCs w:val="22"/>
                    </w:rPr>
                    <w:t xml:space="preserve">If unclear, talk to your hospice NOW as it is their responsibility that their doctors can revalidate. Hospices employing doctors may need to be ‘Designated Bodies’ for revalidation purposes if any of their employed doctors have no obvious route to a responsible officer and NHS revalidation. These hospices will also need to appoint a Responsible Officer (RO) for such doctors (e.g. the PCT or local hospital NHS trust RO). Ask your hospice to consider doing an ‘Organisational Readiness for Revalidation’ self assessment exercise: this would be essential for any that will need to be a designated body, but Sections 3 and 4 in particular would be useful for </w:t>
                  </w:r>
                  <w:r w:rsidRPr="00832849">
                    <w:rPr>
                      <w:rFonts w:ascii="Arial" w:hAnsi="Arial" w:cs="Arial"/>
                      <w:i/>
                      <w:iCs/>
                      <w:sz w:val="22"/>
                      <w:szCs w:val="22"/>
                    </w:rPr>
                    <w:t xml:space="preserve">all </w:t>
                  </w:r>
                  <w:r w:rsidRPr="00832849">
                    <w:rPr>
                      <w:rFonts w:ascii="Arial" w:hAnsi="Arial" w:cs="Arial"/>
                      <w:sz w:val="22"/>
                      <w:szCs w:val="22"/>
                    </w:rPr>
                    <w:t>hospices to consider what preparation / information may be needed to support all their doctors in being able to</w:t>
                  </w:r>
                  <w:r w:rsidRPr="0036006E">
                    <w:rPr>
                      <w:rFonts w:ascii="Arial" w:hAnsi="Arial" w:cs="Arial"/>
                    </w:rPr>
                    <w:t xml:space="preserve"> </w:t>
                  </w:r>
                  <w:r w:rsidRPr="00832849">
                    <w:rPr>
                      <w:rFonts w:ascii="Arial" w:hAnsi="Arial" w:cs="Arial"/>
                      <w:sz w:val="22"/>
                      <w:szCs w:val="22"/>
                    </w:rPr>
                    <w:t>revalidate.</w:t>
                  </w:r>
                  <w:r w:rsidRPr="0036006E">
                    <w:rPr>
                      <w:rFonts w:ascii="Arial" w:hAnsi="Arial" w:cs="Arial"/>
                    </w:rPr>
                    <w:t xml:space="preserve"> </w:t>
                  </w:r>
                  <w:hyperlink r:id="rId11" w:history="1">
                    <w:r w:rsidRPr="00832849">
                      <w:rPr>
                        <w:rStyle w:val="Hyperlink"/>
                        <w:rFonts w:ascii="Arial" w:hAnsi="Arial" w:cs="Arial"/>
                        <w:sz w:val="22"/>
                        <w:szCs w:val="22"/>
                      </w:rPr>
                      <w:t>http://www.revalidationsupport.nhs.uk/files/ORSA_2010-11_v1.0.pdf</w:t>
                    </w:r>
                  </w:hyperlink>
                </w:p>
                <w:p w:rsidR="00530A9E" w:rsidRPr="00832849" w:rsidRDefault="00530A9E" w:rsidP="00832849">
                  <w:pPr>
                    <w:widowControl w:val="0"/>
                    <w:overflowPunct w:val="0"/>
                    <w:autoSpaceDE w:val="0"/>
                    <w:autoSpaceDN w:val="0"/>
                    <w:adjustRightInd w:val="0"/>
                    <w:ind w:left="360"/>
                    <w:rPr>
                      <w:rFonts w:ascii="Arial" w:hAnsi="Arial" w:cs="Arial"/>
                    </w:rPr>
                  </w:pPr>
                </w:p>
                <w:p w:rsidR="00530A9E" w:rsidRPr="009F4522" w:rsidRDefault="00530A9E" w:rsidP="009F4522">
                  <w:pPr>
                    <w:pStyle w:val="ListParagraph"/>
                    <w:widowControl w:val="0"/>
                    <w:numPr>
                      <w:ilvl w:val="0"/>
                      <w:numId w:val="27"/>
                    </w:numPr>
                    <w:overflowPunct w:val="0"/>
                    <w:autoSpaceDE w:val="0"/>
                    <w:autoSpaceDN w:val="0"/>
                    <w:adjustRightInd w:val="0"/>
                    <w:rPr>
                      <w:rFonts w:ascii="Arial" w:hAnsi="Arial" w:cs="Arial"/>
                    </w:rPr>
                  </w:pPr>
                </w:p>
                <w:p w:rsidR="00530A9E" w:rsidRPr="009F4522" w:rsidRDefault="00530A9E" w:rsidP="009F4522">
                  <w:pPr>
                    <w:pStyle w:val="ListParagraph"/>
                    <w:spacing w:after="200" w:line="276" w:lineRule="auto"/>
                    <w:ind w:left="1647"/>
                    <w:rPr>
                      <w:rFonts w:ascii="Arial" w:hAnsi="Arial" w:cs="Arial"/>
                      <w:b/>
                      <w:bCs/>
                    </w:rPr>
                  </w:pPr>
                </w:p>
                <w:p w:rsidR="00530A9E" w:rsidRPr="009F4522" w:rsidRDefault="00530A9E" w:rsidP="009F4522">
                  <w:pPr>
                    <w:rPr>
                      <w:rFonts w:ascii="Arial" w:hAnsi="Arial" w:cs="Arial"/>
                      <w:b/>
                      <w:bCs/>
                    </w:rPr>
                  </w:pPr>
                </w:p>
                <w:p w:rsidR="00530A9E" w:rsidRPr="00F36265" w:rsidRDefault="00530A9E" w:rsidP="00F36265">
                  <w:pPr>
                    <w:pBdr>
                      <w:top w:val="thinThickSmallGap" w:sz="36" w:space="10" w:color="622423"/>
                      <w:bottom w:val="thickThinSmallGap" w:sz="36" w:space="10" w:color="622423"/>
                    </w:pBdr>
                    <w:spacing w:after="160"/>
                    <w:rPr>
                      <w:rFonts w:ascii="Cambria" w:hAnsi="Cambria" w:cs="Cambria"/>
                      <w:i/>
                      <w:iCs/>
                      <w:sz w:val="20"/>
                      <w:szCs w:val="20"/>
                    </w:rPr>
                  </w:pPr>
                </w:p>
              </w:txbxContent>
            </v:textbox>
            <w10:wrap type="square" anchorx="page" anchory="page"/>
          </v:shape>
        </w:pict>
      </w:r>
      <w:r>
        <w:rPr>
          <w:noProof/>
          <w:lang w:eastAsia="en-GB"/>
        </w:rPr>
        <w:pict>
          <v:rect id="_x0000_s1049" style="position:absolute;margin-left:257.25pt;margin-top:62.5pt;width:333pt;height:32.6pt;flip:x;z-index:251668992;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49" inset="36pt,0,10.8pt,0">
              <w:txbxContent>
                <w:p w:rsidR="00530A9E" w:rsidRPr="00F36265" w:rsidRDefault="00420E81" w:rsidP="00F36265">
                  <w:pPr>
                    <w:pBdr>
                      <w:top w:val="single" w:sz="18" w:space="5" w:color="FFFFFF"/>
                      <w:left w:val="single" w:sz="18" w:space="10" w:color="FFFFFF"/>
                      <w:right w:val="single" w:sz="48" w:space="30" w:color="9BBB59"/>
                    </w:pBdr>
                    <w:rPr>
                      <w:rFonts w:ascii="Cambria" w:hAnsi="Cambria" w:cs="Cambria"/>
                      <w:i/>
                      <w:iCs/>
                      <w:color w:val="FFFFFF"/>
                      <w:sz w:val="36"/>
                      <w:szCs w:val="36"/>
                    </w:rPr>
                  </w:pPr>
                  <w:r>
                    <w:rPr>
                      <w:rFonts w:ascii="Cambria" w:hAnsi="Cambria" w:cs="Cambria"/>
                      <w:i/>
                      <w:iCs/>
                      <w:color w:val="FFFFFF"/>
                      <w:sz w:val="36"/>
                      <w:szCs w:val="36"/>
                    </w:rPr>
                    <w:t>Revalidation</w:t>
                  </w:r>
                </w:p>
              </w:txbxContent>
            </v:textbox>
            <w10:wrap type="square" anchorx="page" anchory="page"/>
          </v:rect>
        </w:pict>
      </w:r>
    </w:p>
    <w:p w:rsidR="00530A9E" w:rsidRDefault="006C0B06">
      <w:r>
        <w:rPr>
          <w:noProof/>
          <w:lang w:eastAsia="en-GB"/>
        </w:rPr>
        <w:lastRenderedPageBreak/>
        <w:pict>
          <v:shape id="_x0000_s1050" type="#_x0000_t202" style="position:absolute;margin-left:22.85pt;margin-top:133.8pt;width:548.4pt;height:679.9pt;z-index:251672064;mso-position-horizontal-relative:page;mso-position-vertical-relative:page" o:allowincell="f" fillcolor="#fbd4b4" strokecolor="#f79646" strokeweight="6pt">
            <v:stroke linestyle="thickThin"/>
            <v:textbox style="mso-next-textbox:#_x0000_s1050" inset="18pt,18pt,18pt,18pt">
              <w:txbxContent>
                <w:p w:rsidR="00530A9E" w:rsidRPr="009F4522" w:rsidRDefault="00530A9E" w:rsidP="009F4522">
                  <w:pPr>
                    <w:pStyle w:val="ListParagraph"/>
                    <w:rPr>
                      <w:rFonts w:ascii="Arial" w:hAnsi="Arial" w:cs="Arial"/>
                      <w:sz w:val="22"/>
                      <w:szCs w:val="22"/>
                    </w:rPr>
                  </w:pPr>
                </w:p>
                <w:p w:rsidR="00530A9E" w:rsidRPr="00832849" w:rsidRDefault="00530A9E" w:rsidP="00832849">
                  <w:pPr>
                    <w:pStyle w:val="ListParagraph"/>
                    <w:widowControl w:val="0"/>
                    <w:numPr>
                      <w:ilvl w:val="0"/>
                      <w:numId w:val="30"/>
                    </w:numPr>
                    <w:overflowPunct w:val="0"/>
                    <w:autoSpaceDE w:val="0"/>
                    <w:autoSpaceDN w:val="0"/>
                    <w:adjustRightInd w:val="0"/>
                    <w:rPr>
                      <w:rFonts w:ascii="Arial" w:hAnsi="Arial" w:cs="Arial"/>
                      <w:sz w:val="22"/>
                      <w:szCs w:val="22"/>
                    </w:rPr>
                  </w:pPr>
                  <w:r w:rsidRPr="00832849">
                    <w:rPr>
                      <w:rFonts w:ascii="Arial" w:hAnsi="Arial" w:cs="Arial"/>
                      <w:b/>
                      <w:bCs/>
                      <w:i/>
                      <w:iCs/>
                      <w:sz w:val="22"/>
                      <w:szCs w:val="22"/>
                    </w:rPr>
                    <w:t>Cultivate any NHS links</w:t>
                  </w:r>
                  <w:r w:rsidRPr="00832849">
                    <w:rPr>
                      <w:rFonts w:ascii="Arial" w:hAnsi="Arial" w:cs="Arial"/>
                      <w:sz w:val="22"/>
                      <w:szCs w:val="22"/>
                    </w:rPr>
                    <w:t xml:space="preserve"> you have, to maintain opportunity for revalidation through NHS where possible e.g. Honorary NHS contracts where doctors are providing a service for the NHS. This also helps with governance, indemnity, library access etc for that work. You would normally revalidate through your main role, but any NHS role (including honorary contracts) will give you an NHS route to revalidate even if not your main role.</w:t>
                  </w:r>
                </w:p>
                <w:p w:rsidR="00530A9E" w:rsidRPr="009F4522" w:rsidRDefault="00530A9E" w:rsidP="009F4522">
                  <w:pPr>
                    <w:pStyle w:val="ListParagraph"/>
                    <w:rPr>
                      <w:rFonts w:ascii="Arial" w:hAnsi="Arial" w:cs="Arial"/>
                    </w:rPr>
                  </w:pPr>
                </w:p>
                <w:p w:rsidR="00530A9E" w:rsidRPr="00832849" w:rsidRDefault="00530A9E" w:rsidP="00832849">
                  <w:pPr>
                    <w:pStyle w:val="ListParagraph"/>
                    <w:widowControl w:val="0"/>
                    <w:numPr>
                      <w:ilvl w:val="0"/>
                      <w:numId w:val="31"/>
                    </w:numPr>
                    <w:overflowPunct w:val="0"/>
                    <w:autoSpaceDE w:val="0"/>
                    <w:autoSpaceDN w:val="0"/>
                    <w:adjustRightInd w:val="0"/>
                    <w:rPr>
                      <w:rFonts w:ascii="Arial" w:hAnsi="Arial" w:cs="Arial"/>
                    </w:rPr>
                  </w:pPr>
                  <w:r w:rsidRPr="00832849">
                    <w:rPr>
                      <w:rFonts w:ascii="Arial" w:hAnsi="Arial" w:cs="Arial"/>
                      <w:b/>
                      <w:bCs/>
                      <w:i/>
                      <w:iCs/>
                    </w:rPr>
                    <w:t>Think about how you will collect supporting information</w:t>
                  </w:r>
                  <w:r w:rsidRPr="00832849">
                    <w:rPr>
                      <w:rFonts w:ascii="Arial" w:hAnsi="Arial" w:cs="Arial"/>
                    </w:rPr>
                    <w:t xml:space="preserve"> through the year:</w:t>
                  </w:r>
                </w:p>
                <w:p w:rsidR="00530A9E" w:rsidRPr="009F4522" w:rsidRDefault="00530A9E" w:rsidP="009F4522">
                  <w:pPr>
                    <w:pStyle w:val="ListParagraph"/>
                    <w:rPr>
                      <w:rFonts w:ascii="Arial" w:hAnsi="Arial" w:cs="Arial"/>
                      <w:sz w:val="22"/>
                      <w:szCs w:val="22"/>
                    </w:rPr>
                  </w:pPr>
                </w:p>
                <w:p w:rsidR="00530A9E" w:rsidRPr="009F4522" w:rsidRDefault="00530A9E" w:rsidP="009F4522">
                  <w:pPr>
                    <w:pStyle w:val="ListParagraph"/>
                    <w:widowControl w:val="0"/>
                    <w:numPr>
                      <w:ilvl w:val="0"/>
                      <w:numId w:val="28"/>
                    </w:numPr>
                    <w:overflowPunct w:val="0"/>
                    <w:autoSpaceDE w:val="0"/>
                    <w:autoSpaceDN w:val="0"/>
                    <w:adjustRightInd w:val="0"/>
                    <w:rPr>
                      <w:rFonts w:ascii="Arial" w:hAnsi="Arial" w:cs="Arial"/>
                      <w:sz w:val="22"/>
                      <w:szCs w:val="22"/>
                    </w:rPr>
                  </w:pPr>
                  <w:r w:rsidRPr="009F4522">
                    <w:rPr>
                      <w:rFonts w:ascii="Arial" w:hAnsi="Arial" w:cs="Arial"/>
                      <w:i/>
                      <w:iCs/>
                      <w:sz w:val="22"/>
                      <w:szCs w:val="22"/>
                    </w:rPr>
                    <w:t xml:space="preserve">What? Note the generic GMC requirements, and keep in touch with requirements for your own college which are out for consultation e.g. RCGP, RCPCH, RCP  </w:t>
                  </w:r>
                  <w:r w:rsidRPr="009F4522">
                    <w:rPr>
                      <w:rFonts w:ascii="Arial" w:hAnsi="Arial" w:cs="Arial"/>
                      <w:sz w:val="22"/>
                      <w:szCs w:val="22"/>
                    </w:rPr>
                    <w:t xml:space="preserve">e.g. professional development activity plus reflections, Significant event analyses (SEA) personalised. Engage in dialogue with your hospice to make supporting information accessible and available for you. Collect it as you go through the year. This is still an overly cumbersome element of appraisal and revalidation, especially for doctors with multiple or non NHS roles. This information needs to cover all your professional roles as a doctor. </w:t>
                  </w:r>
                </w:p>
                <w:p w:rsidR="00530A9E" w:rsidRPr="009F4522" w:rsidRDefault="00530A9E" w:rsidP="009F4522">
                  <w:pPr>
                    <w:pStyle w:val="ListParagraph"/>
                    <w:ind w:left="1080"/>
                    <w:rPr>
                      <w:rFonts w:ascii="Arial" w:hAnsi="Arial" w:cs="Arial"/>
                      <w:sz w:val="22"/>
                      <w:szCs w:val="22"/>
                    </w:rPr>
                  </w:pPr>
                </w:p>
                <w:p w:rsidR="00530A9E" w:rsidRPr="009F4522" w:rsidRDefault="00530A9E" w:rsidP="009F4522">
                  <w:pPr>
                    <w:pStyle w:val="ListParagraph"/>
                    <w:widowControl w:val="0"/>
                    <w:numPr>
                      <w:ilvl w:val="0"/>
                      <w:numId w:val="28"/>
                    </w:numPr>
                    <w:overflowPunct w:val="0"/>
                    <w:autoSpaceDE w:val="0"/>
                    <w:autoSpaceDN w:val="0"/>
                    <w:adjustRightInd w:val="0"/>
                    <w:rPr>
                      <w:rFonts w:ascii="Arial" w:hAnsi="Arial" w:cs="Arial"/>
                      <w:sz w:val="22"/>
                      <w:szCs w:val="22"/>
                    </w:rPr>
                  </w:pPr>
                  <w:r w:rsidRPr="009F4522">
                    <w:rPr>
                      <w:rFonts w:ascii="Arial" w:hAnsi="Arial" w:cs="Arial"/>
                      <w:i/>
                      <w:iCs/>
                      <w:sz w:val="22"/>
                      <w:szCs w:val="22"/>
                    </w:rPr>
                    <w:t xml:space="preserve">Where? </w:t>
                  </w:r>
                  <w:r w:rsidRPr="009F4522">
                    <w:rPr>
                      <w:rFonts w:ascii="Arial" w:hAnsi="Arial" w:cs="Arial"/>
                      <w:sz w:val="22"/>
                      <w:szCs w:val="22"/>
                    </w:rPr>
                    <w:t>Either on a Toolkit (Appraisals toolkit, RCGP toolkit etc) and/ or as off-line personal document folders to upload at the end of year. On the Toolkit only you and your current appraiser (once you’ve signed it off) can see it (with introduction of revalidation your Responsible Officer may see it too).</w:t>
                  </w:r>
                </w:p>
                <w:p w:rsidR="00530A9E" w:rsidRPr="009F4522" w:rsidRDefault="00530A9E" w:rsidP="009F4522">
                  <w:pPr>
                    <w:pStyle w:val="ListParagraph"/>
                    <w:rPr>
                      <w:rFonts w:ascii="Arial" w:hAnsi="Arial" w:cs="Arial"/>
                      <w:sz w:val="22"/>
                      <w:szCs w:val="22"/>
                    </w:rPr>
                  </w:pPr>
                </w:p>
                <w:p w:rsidR="00530A9E" w:rsidRPr="009F4522" w:rsidRDefault="00530A9E" w:rsidP="009F4522">
                  <w:pPr>
                    <w:pStyle w:val="ListParagraph"/>
                    <w:widowControl w:val="0"/>
                    <w:numPr>
                      <w:ilvl w:val="0"/>
                      <w:numId w:val="28"/>
                    </w:numPr>
                    <w:overflowPunct w:val="0"/>
                    <w:autoSpaceDE w:val="0"/>
                    <w:autoSpaceDN w:val="0"/>
                    <w:adjustRightInd w:val="0"/>
                    <w:rPr>
                      <w:rFonts w:ascii="Arial" w:hAnsi="Arial" w:cs="Arial"/>
                      <w:sz w:val="22"/>
                      <w:szCs w:val="22"/>
                    </w:rPr>
                  </w:pPr>
                  <w:r w:rsidRPr="009F4522">
                    <w:rPr>
                      <w:rFonts w:ascii="Arial" w:hAnsi="Arial" w:cs="Arial"/>
                      <w:i/>
                      <w:iCs/>
                      <w:sz w:val="22"/>
                      <w:szCs w:val="22"/>
                    </w:rPr>
                    <w:t>How?</w:t>
                  </w:r>
                  <w:r w:rsidRPr="009F4522">
                    <w:rPr>
                      <w:rFonts w:ascii="Arial" w:hAnsi="Arial" w:cs="Arial"/>
                      <w:sz w:val="22"/>
                      <w:szCs w:val="22"/>
                    </w:rPr>
                    <w:t xml:space="preserve"> Needs to be electronic, either scanned or typed. Include </w:t>
                  </w:r>
                  <w:r w:rsidRPr="009F4522">
                    <w:rPr>
                      <w:rFonts w:ascii="Arial" w:hAnsi="Arial" w:cs="Arial"/>
                      <w:i/>
                      <w:iCs/>
                      <w:sz w:val="22"/>
                      <w:szCs w:val="22"/>
                    </w:rPr>
                    <w:t>personal reflections</w:t>
                  </w:r>
                  <w:r w:rsidRPr="009F4522">
                    <w:rPr>
                      <w:rFonts w:ascii="Arial" w:hAnsi="Arial" w:cs="Arial"/>
                      <w:sz w:val="22"/>
                      <w:szCs w:val="22"/>
                    </w:rPr>
                    <w:t xml:space="preserve"> as you go e.g. reflective learning sheet to type or scan in, and/or log reflections on Toolkit as you go. Remove personal identifiers. </w:t>
                  </w:r>
                </w:p>
                <w:p w:rsidR="00530A9E" w:rsidRPr="009F4522" w:rsidRDefault="00530A9E" w:rsidP="009F4522">
                  <w:pPr>
                    <w:pStyle w:val="ListParagraph"/>
                    <w:rPr>
                      <w:rFonts w:ascii="Arial" w:hAnsi="Arial" w:cs="Arial"/>
                      <w:sz w:val="22"/>
                      <w:szCs w:val="22"/>
                    </w:rPr>
                  </w:pPr>
                </w:p>
                <w:p w:rsidR="00530A9E" w:rsidRDefault="00530A9E" w:rsidP="00832849">
                  <w:pPr>
                    <w:pStyle w:val="ListParagraph"/>
                    <w:ind w:left="1080"/>
                    <w:rPr>
                      <w:rFonts w:ascii="Arial" w:hAnsi="Arial" w:cs="Arial"/>
                      <w:sz w:val="22"/>
                      <w:szCs w:val="22"/>
                    </w:rPr>
                  </w:pPr>
                  <w:r w:rsidRPr="009F4522">
                    <w:rPr>
                      <w:rFonts w:ascii="Arial" w:hAnsi="Arial" w:cs="Arial"/>
                      <w:sz w:val="22"/>
                      <w:szCs w:val="22"/>
                    </w:rPr>
                    <w:t>NB Think about how the information demonstrates the GMC ‘domains and attributes’.</w:t>
                  </w:r>
                </w:p>
                <w:p w:rsidR="00530A9E" w:rsidRPr="00832849" w:rsidRDefault="00530A9E" w:rsidP="00832849">
                  <w:pPr>
                    <w:pStyle w:val="ListParagraph"/>
                    <w:ind w:left="1080"/>
                    <w:rPr>
                      <w:rFonts w:ascii="Arial" w:hAnsi="Arial" w:cs="Arial"/>
                      <w:sz w:val="22"/>
                      <w:szCs w:val="22"/>
                    </w:rPr>
                  </w:pPr>
                </w:p>
                <w:p w:rsidR="00530A9E" w:rsidRDefault="00530A9E" w:rsidP="00832849">
                  <w:pPr>
                    <w:rPr>
                      <w:rFonts w:ascii="Arial" w:hAnsi="Arial" w:cs="Arial"/>
                      <w:color w:val="0070C0"/>
                    </w:rPr>
                  </w:pPr>
                  <w:r w:rsidRPr="00832849">
                    <w:rPr>
                      <w:rFonts w:ascii="Arial" w:hAnsi="Arial" w:cs="Arial"/>
                      <w:i/>
                      <w:iCs/>
                    </w:rPr>
                    <w:t xml:space="preserve">Once we have confirmation of the latest recommendations about revalidation, you will be able to find the information in this article, together with useful weblinks, a summary of the new GMC guidance,  and a suggested action plan for children’s hospices, all on the APPM ‘education and training’ pages on the ACT website: </w:t>
                  </w:r>
                  <w:hyperlink r:id="rId12" w:history="1">
                    <w:r w:rsidRPr="00F36265">
                      <w:rPr>
                        <w:rStyle w:val="Hyperlink"/>
                        <w:rFonts w:ascii="Arial" w:hAnsi="Arial" w:cs="Arial"/>
                        <w:i/>
                        <w:iCs/>
                        <w:color w:val="4F81BD"/>
                      </w:rPr>
                      <w:t>www.act.org.uk</w:t>
                    </w:r>
                  </w:hyperlink>
                  <w:r w:rsidRPr="00832849">
                    <w:rPr>
                      <w:rFonts w:ascii="Arial" w:hAnsi="Arial" w:cs="Arial"/>
                      <w:i/>
                      <w:iCs/>
                    </w:rPr>
                    <w:t>.</w:t>
                  </w:r>
                  <w:r w:rsidRPr="00832849">
                    <w:rPr>
                      <w:rFonts w:ascii="Arial" w:hAnsi="Arial" w:cs="Arial"/>
                    </w:rPr>
                    <w:t xml:space="preserve"> </w:t>
                  </w:r>
                  <w:r w:rsidRPr="00832849">
                    <w:rPr>
                      <w:rFonts w:ascii="Arial" w:hAnsi="Arial" w:cs="Arial"/>
                      <w:i/>
                      <w:iCs/>
                    </w:rPr>
                    <w:t xml:space="preserve">I will endeavour to keep this up to date with significant developments as the processes evolve and will provide another update and question time at the APPM study day in November. Meanwhile, do keep an eye on the Revalidation Support website for continuing updates and drafts of the new Medical Appraisal Guide. </w:t>
                  </w:r>
                  <w:hyperlink r:id="rId13" w:history="1">
                    <w:r w:rsidRPr="00832849">
                      <w:rPr>
                        <w:rStyle w:val="Hyperlink"/>
                        <w:rFonts w:ascii="Arial" w:hAnsi="Arial" w:cs="Arial"/>
                      </w:rPr>
                      <w:t>http://www.revalidationsupport.nhs.uk</w:t>
                    </w:r>
                  </w:hyperlink>
                </w:p>
                <w:p w:rsidR="00530A9E" w:rsidRDefault="00530A9E" w:rsidP="00832849">
                  <w:pPr>
                    <w:rPr>
                      <w:rFonts w:ascii="Arial" w:hAnsi="Arial" w:cs="Arial"/>
                    </w:rPr>
                  </w:pPr>
                  <w:r w:rsidRPr="00832849">
                    <w:rPr>
                      <w:rFonts w:ascii="Arial" w:hAnsi="Arial" w:cs="Arial"/>
                      <w:color w:val="0070C0"/>
                    </w:rPr>
                    <w:t> </w:t>
                  </w:r>
                  <w:r w:rsidRPr="00832849">
                    <w:rPr>
                      <w:rFonts w:ascii="Arial" w:hAnsi="Arial" w:cs="Arial"/>
                    </w:rPr>
                    <w:t>My hope is that appraisal will remain supportive and developmental, and that as plans evolve and simplify, revalidation will be straightforward for the vast majority of doctors. If you have suggestions as to how APPM could further support its members in this area, do let me know. I am very keen to hear from any individuals for whom revalidation processes may be problematic, but am also happy to be contacted about any individual queries or concerns in relation to revalidation as the new processes evolve.</w:t>
                  </w:r>
                </w:p>
                <w:p w:rsidR="00530A9E" w:rsidRDefault="00530A9E" w:rsidP="00F30294">
                  <w:pPr>
                    <w:rPr>
                      <w:rFonts w:ascii="Arial" w:hAnsi="Arial" w:cs="Arial"/>
                      <w:sz w:val="20"/>
                      <w:szCs w:val="20"/>
                    </w:rPr>
                  </w:pPr>
                  <w:r w:rsidRPr="00832849">
                    <w:rPr>
                      <w:rFonts w:ascii="Arial" w:hAnsi="Arial" w:cs="Arial"/>
                      <w:sz w:val="20"/>
                      <w:szCs w:val="20"/>
                    </w:rPr>
                    <w:t>Dr Susie Lapwood 7 September 20</w:t>
                  </w:r>
                  <w:r>
                    <w:rPr>
                      <w:rFonts w:ascii="Arial" w:hAnsi="Arial" w:cs="Arial"/>
                      <w:sz w:val="20"/>
                      <w:szCs w:val="20"/>
                    </w:rPr>
                    <w:t>11</w:t>
                  </w:r>
                </w:p>
                <w:p w:rsidR="00530A9E" w:rsidRPr="00F30294" w:rsidRDefault="00530A9E" w:rsidP="00F30294">
                  <w:pPr>
                    <w:rPr>
                      <w:rFonts w:ascii="Arial" w:hAnsi="Arial" w:cs="Arial"/>
                    </w:rPr>
                  </w:pPr>
                  <w:r>
                    <w:rPr>
                      <w:rFonts w:ascii="Arial" w:hAnsi="Arial" w:cs="Arial"/>
                      <w:sz w:val="20"/>
                      <w:szCs w:val="20"/>
                    </w:rPr>
                    <w:t xml:space="preserve"> </w:t>
                  </w:r>
                  <w:r w:rsidRPr="00F30294">
                    <w:rPr>
                      <w:rFonts w:ascii="Arial" w:hAnsi="Arial" w:cs="Arial"/>
                      <w:sz w:val="20"/>
                      <w:szCs w:val="20"/>
                    </w:rPr>
                    <w:t>Co-chair, APPM Education and Training working party</w:t>
                  </w:r>
                  <w:r>
                    <w:rPr>
                      <w:rFonts w:ascii="Arial" w:hAnsi="Arial" w:cs="Arial"/>
                      <w:sz w:val="20"/>
                      <w:szCs w:val="20"/>
                    </w:rPr>
                    <w:t xml:space="preserve">. </w:t>
                  </w:r>
                  <w:r w:rsidRPr="00F30294">
                    <w:rPr>
                      <w:rFonts w:ascii="Arial" w:hAnsi="Arial" w:cs="Arial"/>
                      <w:sz w:val="20"/>
                      <w:szCs w:val="20"/>
                    </w:rPr>
                    <w:t>GP appraiser</w:t>
                  </w:r>
                  <w:r>
                    <w:rPr>
                      <w:rFonts w:ascii="Arial" w:hAnsi="Arial" w:cs="Arial"/>
                      <w:sz w:val="20"/>
                      <w:szCs w:val="20"/>
                    </w:rPr>
                    <w:t>.</w:t>
                  </w:r>
                  <w:r w:rsidRPr="00F30294">
                    <w:rPr>
                      <w:rFonts w:ascii="Arial" w:hAnsi="Arial" w:cs="Arial"/>
                    </w:rPr>
                    <w:t xml:space="preserve"> </w:t>
                  </w:r>
                  <w:r w:rsidRPr="00F30294">
                    <w:rPr>
                      <w:rFonts w:ascii="Arial" w:hAnsi="Arial" w:cs="Arial"/>
                      <w:sz w:val="20"/>
                      <w:szCs w:val="20"/>
                    </w:rPr>
                    <w:t>Member of South Central Strategic Health Authority Project Board for Revalidation</w:t>
                  </w:r>
                  <w:r>
                    <w:rPr>
                      <w:rFonts w:ascii="Arial" w:hAnsi="Arial" w:cs="Arial"/>
                      <w:sz w:val="20"/>
                      <w:szCs w:val="20"/>
                    </w:rPr>
                    <w:t xml:space="preserve">.   </w:t>
                  </w:r>
                  <w:r w:rsidRPr="00F36265">
                    <w:rPr>
                      <w:rFonts w:ascii="Arial" w:hAnsi="Arial" w:cs="Arial"/>
                      <w:i/>
                      <w:iCs/>
                      <w:color w:val="4F81BD"/>
                      <w:sz w:val="20"/>
                      <w:szCs w:val="20"/>
                    </w:rPr>
                    <w:t>slapwood@helenanddouglas.org.uk</w:t>
                  </w:r>
                </w:p>
                <w:p w:rsidR="00530A9E" w:rsidRDefault="00530A9E" w:rsidP="00832849">
                  <w:pPr>
                    <w:rPr>
                      <w:rFonts w:ascii="Arial" w:hAnsi="Arial" w:cs="Arial"/>
                    </w:rPr>
                  </w:pPr>
                </w:p>
                <w:p w:rsidR="00530A9E" w:rsidRPr="00832849" w:rsidRDefault="00530A9E" w:rsidP="00832849">
                  <w:pPr>
                    <w:rPr>
                      <w:rFonts w:ascii="Arial" w:hAnsi="Arial" w:cs="Arial"/>
                    </w:rPr>
                  </w:pPr>
                </w:p>
                <w:p w:rsidR="00530A9E" w:rsidRDefault="00530A9E" w:rsidP="00832849">
                  <w:pPr>
                    <w:rPr>
                      <w:rFonts w:ascii="Arial" w:hAnsi="Arial" w:cs="Arial"/>
                      <w:color w:val="0070C0"/>
                    </w:rPr>
                  </w:pPr>
                </w:p>
                <w:p w:rsidR="00530A9E" w:rsidRDefault="00530A9E" w:rsidP="00832849">
                  <w:pPr>
                    <w:rPr>
                      <w:rFonts w:ascii="Arial" w:hAnsi="Arial" w:cs="Arial"/>
                      <w:color w:val="0070C0"/>
                    </w:rPr>
                  </w:pPr>
                </w:p>
                <w:p w:rsidR="00530A9E" w:rsidRPr="00832849" w:rsidRDefault="00530A9E" w:rsidP="00832849">
                  <w:pPr>
                    <w:rPr>
                      <w:color w:val="0070C0"/>
                    </w:rPr>
                  </w:pPr>
                </w:p>
                <w:p w:rsidR="00530A9E" w:rsidRPr="00F36265" w:rsidRDefault="00530A9E" w:rsidP="00F36265">
                  <w:pPr>
                    <w:pBdr>
                      <w:top w:val="thinThickSmallGap" w:sz="36" w:space="10" w:color="622423"/>
                      <w:bottom w:val="thickThinSmallGap" w:sz="36" w:space="10" w:color="622423"/>
                    </w:pBdr>
                    <w:spacing w:after="160"/>
                    <w:rPr>
                      <w:rFonts w:ascii="Cambria" w:hAnsi="Cambria" w:cs="Cambria"/>
                      <w:i/>
                      <w:iCs/>
                      <w:sz w:val="20"/>
                      <w:szCs w:val="20"/>
                    </w:rPr>
                  </w:pPr>
                </w:p>
              </w:txbxContent>
            </v:textbox>
            <w10:wrap type="square" anchorx="page" anchory="page"/>
          </v:shape>
        </w:pict>
      </w:r>
      <w:r>
        <w:rPr>
          <w:noProof/>
          <w:lang w:eastAsia="en-GB"/>
        </w:rPr>
        <w:pict>
          <v:rect id="_x0000_s1055" style="position:absolute;margin-left:253.5pt;margin-top:67.5pt;width:349.7pt;height:41.5pt;flip:x;z-index:251647488;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55;mso-fit-shape-to-text:t" inset="36pt,0,10.8pt,0">
              <w:txbxContent>
                <w:p w:rsidR="00530A9E" w:rsidRPr="00F36265" w:rsidRDefault="00530A9E" w:rsidP="00F36265">
                  <w:pPr>
                    <w:pBdr>
                      <w:top w:val="single" w:sz="18" w:space="5" w:color="FFFFFF"/>
                      <w:left w:val="single" w:sz="18" w:space="10" w:color="FFFFFF"/>
                      <w:right w:val="single" w:sz="48" w:space="30" w:color="9BBB59"/>
                    </w:pBdr>
                    <w:jc w:val="center"/>
                    <w:rPr>
                      <w:rFonts w:ascii="Cambria" w:hAnsi="Cambria" w:cs="Cambria"/>
                      <w:i/>
                      <w:iCs/>
                      <w:color w:val="FFFFFF"/>
                      <w:sz w:val="36"/>
                      <w:szCs w:val="36"/>
                    </w:rPr>
                  </w:pPr>
                  <w:r w:rsidRPr="00F36265">
                    <w:rPr>
                      <w:rFonts w:ascii="Cambria" w:hAnsi="Cambria" w:cs="Cambria"/>
                      <w:i/>
                      <w:iCs/>
                      <w:color w:val="FFFFFF"/>
                      <w:sz w:val="36"/>
                      <w:szCs w:val="36"/>
                    </w:rPr>
                    <w:t>Newsletter</w:t>
                  </w:r>
                </w:p>
              </w:txbxContent>
            </v:textbox>
            <w10:wrap type="square" anchorx="page" anchory="page"/>
          </v:rect>
        </w:pict>
      </w:r>
      <w:r>
        <w:rPr>
          <w:noProof/>
          <w:lang w:eastAsia="en-GB"/>
        </w:rPr>
        <w:pict>
          <v:rect id="_x0000_s1057" style="position:absolute;margin-left:253.5pt;margin-top:66pt;width:420.6pt;height:41.5pt;flip:x;z-index:251650560;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57;mso-fit-shape-to-text:t" inset="36pt,0,10.8pt,0">
              <w:txbxContent>
                <w:p w:rsidR="00530A9E" w:rsidRPr="00F36265" w:rsidRDefault="00530A9E" w:rsidP="00F36265">
                  <w:pPr>
                    <w:pBdr>
                      <w:top w:val="single" w:sz="18" w:space="5" w:color="FFFFFF"/>
                      <w:left w:val="single" w:sz="18" w:space="10" w:color="FFFFFF"/>
                      <w:right w:val="single" w:sz="48" w:space="30" w:color="9BBB59"/>
                    </w:pBdr>
                    <w:jc w:val="center"/>
                    <w:rPr>
                      <w:rFonts w:ascii="Cambria" w:hAnsi="Cambria" w:cs="Cambria"/>
                      <w:i/>
                      <w:iCs/>
                      <w:color w:val="FFFFFF"/>
                      <w:sz w:val="36"/>
                      <w:szCs w:val="36"/>
                    </w:rPr>
                  </w:pPr>
                  <w:r w:rsidRPr="00F36265">
                    <w:rPr>
                      <w:rFonts w:ascii="Cambria" w:hAnsi="Cambria" w:cs="Cambria"/>
                      <w:i/>
                      <w:iCs/>
                      <w:color w:val="FFFFFF"/>
                      <w:sz w:val="36"/>
                      <w:szCs w:val="36"/>
                    </w:rPr>
                    <w:t>Newsletter</w:t>
                  </w:r>
                </w:p>
              </w:txbxContent>
            </v:textbox>
            <w10:wrap type="square" anchorx="page" anchory="page"/>
          </v:rect>
        </w:pict>
      </w:r>
      <w:r>
        <w:rPr>
          <w:noProof/>
          <w:lang w:eastAsia="en-GB"/>
        </w:rPr>
        <w:pict>
          <v:rect id="_x0000_s1059" style="position:absolute;margin-left:243pt;margin-top:71.25pt;width:422.05pt;height:41.5pt;flip:x;z-index:251651584;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59;mso-fit-shape-to-text:t" inset="36pt,0,10.8pt,0">
              <w:txbxContent>
                <w:p w:rsidR="00530A9E" w:rsidRPr="00F36265" w:rsidRDefault="00420E81" w:rsidP="00F36265">
                  <w:pPr>
                    <w:pBdr>
                      <w:top w:val="single" w:sz="18" w:space="5" w:color="FFFFFF"/>
                      <w:left w:val="single" w:sz="18" w:space="10" w:color="FFFFFF"/>
                      <w:right w:val="single" w:sz="48" w:space="30" w:color="9BBB59"/>
                    </w:pBdr>
                    <w:jc w:val="center"/>
                    <w:rPr>
                      <w:rFonts w:ascii="Cambria" w:hAnsi="Cambria" w:cs="Cambria"/>
                      <w:i/>
                      <w:iCs/>
                      <w:color w:val="FFFFFF"/>
                      <w:sz w:val="36"/>
                      <w:szCs w:val="36"/>
                    </w:rPr>
                  </w:pPr>
                  <w:r>
                    <w:rPr>
                      <w:rFonts w:ascii="Cambria" w:hAnsi="Cambria" w:cs="Cambria"/>
                      <w:i/>
                      <w:iCs/>
                      <w:color w:val="FFFFFF"/>
                      <w:sz w:val="36"/>
                      <w:szCs w:val="36"/>
                    </w:rPr>
                    <w:t>Revalidation</w:t>
                  </w:r>
                </w:p>
              </w:txbxContent>
            </v:textbox>
            <w10:wrap type="square" anchorx="page" anchory="page"/>
          </v:rect>
        </w:pict>
      </w:r>
    </w:p>
    <w:sectPr w:rsidR="00530A9E" w:rsidSect="0067130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9E" w:rsidRDefault="00530A9E" w:rsidP="00230029">
      <w:pPr>
        <w:spacing w:after="0" w:line="240" w:lineRule="auto"/>
      </w:pPr>
      <w:r>
        <w:separator/>
      </w:r>
    </w:p>
  </w:endnote>
  <w:endnote w:type="continuationSeparator" w:id="0">
    <w:p w:rsidR="00530A9E" w:rsidRDefault="00530A9E" w:rsidP="0023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9E" w:rsidRDefault="006C0B06">
    <w:pPr>
      <w:pStyle w:val="Footer"/>
      <w:jc w:val="right"/>
    </w:pPr>
    <w:fldSimple w:instr=" PAGE   \* MERGEFORMAT ">
      <w:r w:rsidR="009508B1">
        <w:rPr>
          <w:noProof/>
        </w:rPr>
        <w:t>3</w:t>
      </w:r>
    </w:fldSimple>
  </w:p>
  <w:p w:rsidR="00530A9E" w:rsidRDefault="00530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9E" w:rsidRDefault="00530A9E" w:rsidP="00230029">
      <w:pPr>
        <w:spacing w:after="0" w:line="240" w:lineRule="auto"/>
      </w:pPr>
      <w:r>
        <w:separator/>
      </w:r>
    </w:p>
  </w:footnote>
  <w:footnote w:type="continuationSeparator" w:id="0">
    <w:p w:rsidR="00530A9E" w:rsidRDefault="00530A9E" w:rsidP="00230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81" w:rsidRDefault="006C0B06">
    <w:pPr>
      <w:pStyle w:val="Header"/>
    </w:pPr>
    <w:r>
      <w:rPr>
        <w:noProof/>
        <w:lang w:eastAsia="en-GB"/>
      </w:rPr>
      <w:pict>
        <v:group id="_x0000_s2049" style="position:absolute;margin-left:-30pt;margin-top:-20.4pt;width:136.5pt;height:121.5pt;z-index:-251657216" coordorigin="5677,12525" coordsize="2730,1965" wrapcoords="2374 0 1543 267 0 1733 -119 3867 -119 17867 0 19733 1543 21333 2374 21467 19108 21467 19938 21333 21481 19733 21600 17867 21600 3867 21481 1733 19938 267 19108 0 2374 0">
          <v:roundrect id="_x0000_s2050" style="position:absolute;left:5677;top:12525;width:2730;height:1965" arcsize="10923f" fillcolor="purple" stroked="f" strokecolor="purple" strokeweight="2pt"/>
          <v:shapetype id="_x0000_t202" coordsize="21600,21600" o:spt="202" path="m,l,21600r21600,l21600,xe">
            <v:stroke joinstyle="miter"/>
            <v:path gradientshapeok="t" o:connecttype="rect"/>
          </v:shapetype>
          <v:shape id="_x0000_s2051" type="#_x0000_t202" style="position:absolute;left:5912;top:12615;width:2323;height:1744" fillcolor="purple" stroked="f" strokecolor="#909">
            <v:fill color2="#767676" rotate="t"/>
            <v:textbox style="mso-next-textbox:#_x0000_s2051">
              <w:txbxContent>
                <w:p w:rsidR="00530A9E" w:rsidRPr="00C47759" w:rsidRDefault="00530A9E" w:rsidP="00230029">
                  <w:pPr>
                    <w:rPr>
                      <w:rFonts w:ascii="Arial Black" w:hAnsi="Arial Black" w:cs="Arial Black"/>
                      <w:color w:val="FFFFFF"/>
                    </w:rPr>
                  </w:pPr>
                  <w:r w:rsidRPr="00C47759">
                    <w:rPr>
                      <w:rFonts w:ascii="Arial Black" w:hAnsi="Arial Black" w:cs="Arial Black"/>
                      <w:b/>
                      <w:bCs/>
                      <w:color w:val="FFFFFF"/>
                      <w:sz w:val="28"/>
                      <w:szCs w:val="28"/>
                    </w:rPr>
                    <w:t>A</w:t>
                  </w:r>
                  <w:r w:rsidRPr="00C47759">
                    <w:rPr>
                      <w:rFonts w:ascii="Arial Black" w:hAnsi="Arial Black" w:cs="Arial Black"/>
                      <w:color w:val="FFFFFF"/>
                    </w:rPr>
                    <w:t xml:space="preserve">ssociation for </w:t>
                  </w:r>
                  <w:r w:rsidRPr="00C47759">
                    <w:rPr>
                      <w:rFonts w:ascii="Arial Black" w:hAnsi="Arial Black" w:cs="Arial Black"/>
                      <w:b/>
                      <w:bCs/>
                      <w:color w:val="FFFFFF"/>
                      <w:sz w:val="28"/>
                      <w:szCs w:val="28"/>
                    </w:rPr>
                    <w:t>P</w:t>
                  </w:r>
                  <w:r w:rsidRPr="00C47759">
                    <w:rPr>
                      <w:rFonts w:ascii="Arial Black" w:hAnsi="Arial Black" w:cs="Arial Black"/>
                      <w:color w:val="FFFFFF"/>
                    </w:rPr>
                    <w:t xml:space="preserve">aediatric </w:t>
                  </w:r>
                </w:p>
                <w:p w:rsidR="00530A9E" w:rsidRPr="00C47759" w:rsidRDefault="00530A9E" w:rsidP="00230029">
                  <w:pPr>
                    <w:rPr>
                      <w:color w:val="FFFFFF"/>
                    </w:rPr>
                  </w:pPr>
                  <w:r w:rsidRPr="00C47759">
                    <w:rPr>
                      <w:rFonts w:ascii="Arial Black" w:hAnsi="Arial Black" w:cs="Arial Black"/>
                      <w:b/>
                      <w:bCs/>
                      <w:color w:val="FFFFFF"/>
                      <w:sz w:val="28"/>
                      <w:szCs w:val="28"/>
                    </w:rPr>
                    <w:t>P</w:t>
                  </w:r>
                  <w:r w:rsidRPr="00C47759">
                    <w:rPr>
                      <w:rFonts w:ascii="Arial Black" w:hAnsi="Arial Black" w:cs="Arial Black"/>
                      <w:color w:val="FFFFFF"/>
                    </w:rPr>
                    <w:t xml:space="preserve">alliative </w:t>
                  </w:r>
                  <w:r w:rsidRPr="004974BC">
                    <w:rPr>
                      <w:rFonts w:ascii="Arial Black" w:hAnsi="Arial Black" w:cs="Arial Black"/>
                      <w:b/>
                      <w:bCs/>
                      <w:color w:val="FFFFFF"/>
                      <w:sz w:val="28"/>
                      <w:szCs w:val="28"/>
                    </w:rPr>
                    <w:t>M</w:t>
                  </w:r>
                  <w:r w:rsidRPr="00C47759">
                    <w:rPr>
                      <w:rFonts w:ascii="Arial Black" w:hAnsi="Arial Black" w:cs="Arial Black"/>
                      <w:color w:val="FFFFFF"/>
                    </w:rPr>
                    <w:t>edicine</w:t>
                  </w:r>
                </w:p>
                <w:p w:rsidR="00530A9E" w:rsidRDefault="00530A9E" w:rsidP="00230029"/>
              </w:txbxContent>
            </v:textbox>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0EE"/>
    <w:multiLevelType w:val="hybridMultilevel"/>
    <w:tmpl w:val="4CB8806E"/>
    <w:lvl w:ilvl="0" w:tplc="08090001">
      <w:start w:val="1"/>
      <w:numFmt w:val="bullet"/>
      <w:lvlText w:val=""/>
      <w:lvlJc w:val="left"/>
      <w:pPr>
        <w:ind w:left="1647" w:hanging="360"/>
      </w:pPr>
      <w:rPr>
        <w:rFonts w:ascii="Symbol" w:hAnsi="Symbol" w:cs="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cs="Wingdings" w:hint="default"/>
      </w:rPr>
    </w:lvl>
    <w:lvl w:ilvl="3" w:tplc="08090001" w:tentative="1">
      <w:start w:val="1"/>
      <w:numFmt w:val="bullet"/>
      <w:lvlText w:val=""/>
      <w:lvlJc w:val="left"/>
      <w:pPr>
        <w:ind w:left="3807" w:hanging="360"/>
      </w:pPr>
      <w:rPr>
        <w:rFonts w:ascii="Symbol" w:hAnsi="Symbol" w:cs="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cs="Wingdings" w:hint="default"/>
      </w:rPr>
    </w:lvl>
    <w:lvl w:ilvl="6" w:tplc="08090001" w:tentative="1">
      <w:start w:val="1"/>
      <w:numFmt w:val="bullet"/>
      <w:lvlText w:val=""/>
      <w:lvlJc w:val="left"/>
      <w:pPr>
        <w:ind w:left="5967" w:hanging="360"/>
      </w:pPr>
      <w:rPr>
        <w:rFonts w:ascii="Symbol" w:hAnsi="Symbol" w:cs="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cs="Wingdings" w:hint="default"/>
      </w:rPr>
    </w:lvl>
  </w:abstractNum>
  <w:abstractNum w:abstractNumId="1">
    <w:nsid w:val="0A312659"/>
    <w:multiLevelType w:val="hybridMultilevel"/>
    <w:tmpl w:val="DC5E8860"/>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695E72"/>
    <w:multiLevelType w:val="hybridMultilevel"/>
    <w:tmpl w:val="25463450"/>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9AB73F0"/>
    <w:multiLevelType w:val="hybridMultilevel"/>
    <w:tmpl w:val="A7DEA1FC"/>
    <w:lvl w:ilvl="0" w:tplc="BBBE0372">
      <w:start w:val="4"/>
      <w:numFmt w:val="decimal"/>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35F22"/>
    <w:multiLevelType w:val="hybridMultilevel"/>
    <w:tmpl w:val="6DB055B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03E17E5"/>
    <w:multiLevelType w:val="hybridMultilevel"/>
    <w:tmpl w:val="A1E2C1CA"/>
    <w:lvl w:ilvl="0" w:tplc="DCEA8274">
      <w:start w:val="1"/>
      <w:numFmt w:val="bullet"/>
      <w:lvlText w:val="o"/>
      <w:lvlJc w:val="left"/>
      <w:pPr>
        <w:tabs>
          <w:tab w:val="num" w:pos="714"/>
        </w:tabs>
        <w:ind w:left="714" w:hanging="357"/>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cs="Wingdings" w:hint="default"/>
      </w:rPr>
    </w:lvl>
    <w:lvl w:ilvl="3" w:tplc="08090001" w:tentative="1">
      <w:start w:val="1"/>
      <w:numFmt w:val="bullet"/>
      <w:lvlText w:val=""/>
      <w:lvlJc w:val="left"/>
      <w:pPr>
        <w:tabs>
          <w:tab w:val="num" w:pos="3237"/>
        </w:tabs>
        <w:ind w:left="3237" w:hanging="360"/>
      </w:pPr>
      <w:rPr>
        <w:rFonts w:ascii="Symbol" w:hAnsi="Symbol" w:cs="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cs="Wingdings" w:hint="default"/>
      </w:rPr>
    </w:lvl>
    <w:lvl w:ilvl="6" w:tplc="08090001" w:tentative="1">
      <w:start w:val="1"/>
      <w:numFmt w:val="bullet"/>
      <w:lvlText w:val=""/>
      <w:lvlJc w:val="left"/>
      <w:pPr>
        <w:tabs>
          <w:tab w:val="num" w:pos="5397"/>
        </w:tabs>
        <w:ind w:left="5397" w:hanging="360"/>
      </w:pPr>
      <w:rPr>
        <w:rFonts w:ascii="Symbol" w:hAnsi="Symbol" w:cs="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cs="Wingdings" w:hint="default"/>
      </w:rPr>
    </w:lvl>
  </w:abstractNum>
  <w:abstractNum w:abstractNumId="6">
    <w:nsid w:val="23A6548E"/>
    <w:multiLevelType w:val="hybridMultilevel"/>
    <w:tmpl w:val="05CE293A"/>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7">
    <w:nsid w:val="28435CB5"/>
    <w:multiLevelType w:val="hybridMultilevel"/>
    <w:tmpl w:val="B1AA36D6"/>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BA064EF"/>
    <w:multiLevelType w:val="hybridMultilevel"/>
    <w:tmpl w:val="F622FCB6"/>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C5EE4"/>
    <w:multiLevelType w:val="hybridMultilevel"/>
    <w:tmpl w:val="450C6A48"/>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D664ABE"/>
    <w:multiLevelType w:val="hybridMultilevel"/>
    <w:tmpl w:val="5DE6AD6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nsid w:val="2DB94F86"/>
    <w:multiLevelType w:val="hybridMultilevel"/>
    <w:tmpl w:val="0944C168"/>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ED72F7E"/>
    <w:multiLevelType w:val="hybridMultilevel"/>
    <w:tmpl w:val="473C16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4A302AD"/>
    <w:multiLevelType w:val="hybridMultilevel"/>
    <w:tmpl w:val="AF4C8A9E"/>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8F2643A"/>
    <w:multiLevelType w:val="hybridMultilevel"/>
    <w:tmpl w:val="AF2831E2"/>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91F1855"/>
    <w:multiLevelType w:val="hybridMultilevel"/>
    <w:tmpl w:val="0D26E55E"/>
    <w:lvl w:ilvl="0" w:tplc="69C8930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D86FAD"/>
    <w:multiLevelType w:val="hybridMultilevel"/>
    <w:tmpl w:val="7F789D3E"/>
    <w:lvl w:ilvl="0" w:tplc="C6E25E84">
      <w:start w:val="1"/>
      <w:numFmt w:val="decimal"/>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152B66"/>
    <w:multiLevelType w:val="hybridMultilevel"/>
    <w:tmpl w:val="F1B07E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6B44EB"/>
    <w:multiLevelType w:val="hybridMultilevel"/>
    <w:tmpl w:val="5E28A0CE"/>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CCF66B3"/>
    <w:multiLevelType w:val="hybridMultilevel"/>
    <w:tmpl w:val="EC94AD5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0">
    <w:nsid w:val="51183B62"/>
    <w:multiLevelType w:val="hybridMultilevel"/>
    <w:tmpl w:val="8878D1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20A22B9"/>
    <w:multiLevelType w:val="hybridMultilevel"/>
    <w:tmpl w:val="B3BA8790"/>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4E23CA5"/>
    <w:multiLevelType w:val="hybridMultilevel"/>
    <w:tmpl w:val="E9503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1241B"/>
    <w:multiLevelType w:val="hybridMultilevel"/>
    <w:tmpl w:val="852A0728"/>
    <w:lvl w:ilvl="0" w:tplc="4454CF62">
      <w:start w:val="2"/>
      <w:numFmt w:val="decimal"/>
      <w:lvlText w:val="%1."/>
      <w:lvlJc w:val="left"/>
      <w:pPr>
        <w:ind w:left="720" w:hanging="360"/>
      </w:pPr>
      <w:rPr>
        <w:rFonts w:hint="default"/>
        <w:b/>
        <w:bCs/>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C90C0D"/>
    <w:multiLevelType w:val="hybridMultilevel"/>
    <w:tmpl w:val="FA10E2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5D2941FA"/>
    <w:multiLevelType w:val="hybridMultilevel"/>
    <w:tmpl w:val="B9A4560C"/>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5E7C03F8"/>
    <w:multiLevelType w:val="hybridMultilevel"/>
    <w:tmpl w:val="8E4A2A70"/>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647646B9"/>
    <w:multiLevelType w:val="hybridMultilevel"/>
    <w:tmpl w:val="ECC6F84E"/>
    <w:lvl w:ilvl="0" w:tplc="A8D8E1FA">
      <w:start w:val="1"/>
      <w:numFmt w:val="lowerLetter"/>
      <w:lvlText w:val="%1)"/>
      <w:lvlJc w:val="left"/>
      <w:pPr>
        <w:ind w:left="1080" w:hanging="360"/>
      </w:pPr>
      <w:rPr>
        <w:rFonts w:hint="default"/>
        <w:i/>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D0766B7"/>
    <w:multiLevelType w:val="hybridMultilevel"/>
    <w:tmpl w:val="2FDA43B2"/>
    <w:lvl w:ilvl="0" w:tplc="9C40EDB8">
      <w:start w:val="3"/>
      <w:numFmt w:val="decimal"/>
      <w:lvlText w:val="%1"/>
      <w:lvlJc w:val="left"/>
      <w:pPr>
        <w:ind w:left="720" w:hanging="360"/>
      </w:pPr>
      <w:rPr>
        <w:rFonts w:hint="default"/>
        <w:b/>
        <w:bCs/>
        <w:i/>
        <w:i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EA511D"/>
    <w:multiLevelType w:val="hybridMultilevel"/>
    <w:tmpl w:val="FB9EA0B8"/>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FB51197"/>
    <w:multiLevelType w:val="hybridMultilevel"/>
    <w:tmpl w:val="0810A084"/>
    <w:lvl w:ilvl="0" w:tplc="F94A25FC">
      <w:start w:val="1"/>
      <w:numFmt w:val="bullet"/>
      <w:lvlText w:val=""/>
      <w:lvlJc w:val="left"/>
      <w:pPr>
        <w:tabs>
          <w:tab w:val="num" w:pos="0"/>
        </w:tabs>
        <w:ind w:left="357" w:hanging="357"/>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5"/>
  </w:num>
  <w:num w:numId="3">
    <w:abstractNumId w:val="21"/>
  </w:num>
  <w:num w:numId="4">
    <w:abstractNumId w:val="30"/>
  </w:num>
  <w:num w:numId="5">
    <w:abstractNumId w:val="7"/>
  </w:num>
  <w:num w:numId="6">
    <w:abstractNumId w:val="9"/>
  </w:num>
  <w:num w:numId="7">
    <w:abstractNumId w:val="29"/>
  </w:num>
  <w:num w:numId="8">
    <w:abstractNumId w:val="11"/>
  </w:num>
  <w:num w:numId="9">
    <w:abstractNumId w:val="2"/>
  </w:num>
  <w:num w:numId="10">
    <w:abstractNumId w:val="26"/>
  </w:num>
  <w:num w:numId="11">
    <w:abstractNumId w:val="25"/>
  </w:num>
  <w:num w:numId="12">
    <w:abstractNumId w:val="14"/>
  </w:num>
  <w:num w:numId="13">
    <w:abstractNumId w:val="1"/>
  </w:num>
  <w:num w:numId="14">
    <w:abstractNumId w:val="13"/>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7"/>
  </w:num>
  <w:num w:numId="21">
    <w:abstractNumId w:val="6"/>
  </w:num>
  <w:num w:numId="22">
    <w:abstractNumId w:val="10"/>
  </w:num>
  <w:num w:numId="23">
    <w:abstractNumId w:val="0"/>
  </w:num>
  <w:num w:numId="24">
    <w:abstractNumId w:val="19"/>
  </w:num>
  <w:num w:numId="25">
    <w:abstractNumId w:val="22"/>
  </w:num>
  <w:num w:numId="26">
    <w:abstractNumId w:val="15"/>
  </w:num>
  <w:num w:numId="27">
    <w:abstractNumId w:val="16"/>
  </w:num>
  <w:num w:numId="28">
    <w:abstractNumId w:val="27"/>
  </w:num>
  <w:num w:numId="29">
    <w:abstractNumId w:val="23"/>
  </w:num>
  <w:num w:numId="30">
    <w:abstractNumId w:val="2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1F653A"/>
    <w:rsid w:val="00070F31"/>
    <w:rsid w:val="000730AC"/>
    <w:rsid w:val="000A0E79"/>
    <w:rsid w:val="000A3865"/>
    <w:rsid w:val="000E5F64"/>
    <w:rsid w:val="001224E8"/>
    <w:rsid w:val="00135A50"/>
    <w:rsid w:val="001400E8"/>
    <w:rsid w:val="001457B1"/>
    <w:rsid w:val="00175756"/>
    <w:rsid w:val="001A5653"/>
    <w:rsid w:val="001D2553"/>
    <w:rsid w:val="001F653A"/>
    <w:rsid w:val="00203BDE"/>
    <w:rsid w:val="00216443"/>
    <w:rsid w:val="00230029"/>
    <w:rsid w:val="00231983"/>
    <w:rsid w:val="002717BB"/>
    <w:rsid w:val="00276181"/>
    <w:rsid w:val="002D7A44"/>
    <w:rsid w:val="003546B8"/>
    <w:rsid w:val="0036006E"/>
    <w:rsid w:val="0036754F"/>
    <w:rsid w:val="0039002F"/>
    <w:rsid w:val="00420E81"/>
    <w:rsid w:val="00434191"/>
    <w:rsid w:val="004974BC"/>
    <w:rsid w:val="004A60E2"/>
    <w:rsid w:val="00502005"/>
    <w:rsid w:val="00521FFA"/>
    <w:rsid w:val="00530A9E"/>
    <w:rsid w:val="00542C20"/>
    <w:rsid w:val="005459B5"/>
    <w:rsid w:val="0055388A"/>
    <w:rsid w:val="0056352B"/>
    <w:rsid w:val="005923F4"/>
    <w:rsid w:val="006279DD"/>
    <w:rsid w:val="0067039A"/>
    <w:rsid w:val="00671309"/>
    <w:rsid w:val="0067314E"/>
    <w:rsid w:val="006766B6"/>
    <w:rsid w:val="006B30CB"/>
    <w:rsid w:val="006C0B06"/>
    <w:rsid w:val="006E1282"/>
    <w:rsid w:val="006E5FDE"/>
    <w:rsid w:val="006F2D6E"/>
    <w:rsid w:val="007108AF"/>
    <w:rsid w:val="008033C4"/>
    <w:rsid w:val="00804949"/>
    <w:rsid w:val="00832849"/>
    <w:rsid w:val="00832C4B"/>
    <w:rsid w:val="00833B57"/>
    <w:rsid w:val="00840FC3"/>
    <w:rsid w:val="008640A2"/>
    <w:rsid w:val="0086441B"/>
    <w:rsid w:val="008678AF"/>
    <w:rsid w:val="00874004"/>
    <w:rsid w:val="00880E14"/>
    <w:rsid w:val="00887B7A"/>
    <w:rsid w:val="008E5264"/>
    <w:rsid w:val="00923263"/>
    <w:rsid w:val="009335B2"/>
    <w:rsid w:val="009508B1"/>
    <w:rsid w:val="00955ABA"/>
    <w:rsid w:val="009575CA"/>
    <w:rsid w:val="009663F6"/>
    <w:rsid w:val="009A15B5"/>
    <w:rsid w:val="009A74CD"/>
    <w:rsid w:val="009B37AB"/>
    <w:rsid w:val="009B5200"/>
    <w:rsid w:val="009E0300"/>
    <w:rsid w:val="009F4522"/>
    <w:rsid w:val="00A108B1"/>
    <w:rsid w:val="00AC3FD0"/>
    <w:rsid w:val="00B01047"/>
    <w:rsid w:val="00B76990"/>
    <w:rsid w:val="00BA1E9A"/>
    <w:rsid w:val="00BC40B9"/>
    <w:rsid w:val="00BD040E"/>
    <w:rsid w:val="00BE244B"/>
    <w:rsid w:val="00BE2F90"/>
    <w:rsid w:val="00C04911"/>
    <w:rsid w:val="00C12205"/>
    <w:rsid w:val="00C47759"/>
    <w:rsid w:val="00C53158"/>
    <w:rsid w:val="00C62DFC"/>
    <w:rsid w:val="00C76C81"/>
    <w:rsid w:val="00C82121"/>
    <w:rsid w:val="00CB3E90"/>
    <w:rsid w:val="00CC1BF6"/>
    <w:rsid w:val="00CC3BEF"/>
    <w:rsid w:val="00CD1A57"/>
    <w:rsid w:val="00D138A4"/>
    <w:rsid w:val="00D24B1D"/>
    <w:rsid w:val="00D57F44"/>
    <w:rsid w:val="00D62689"/>
    <w:rsid w:val="00D73522"/>
    <w:rsid w:val="00DB1254"/>
    <w:rsid w:val="00DE2B8E"/>
    <w:rsid w:val="00DE5EFE"/>
    <w:rsid w:val="00DF06BC"/>
    <w:rsid w:val="00E15241"/>
    <w:rsid w:val="00E2035D"/>
    <w:rsid w:val="00E332BB"/>
    <w:rsid w:val="00E407E0"/>
    <w:rsid w:val="00EA79EA"/>
    <w:rsid w:val="00EC6A12"/>
    <w:rsid w:val="00EF7898"/>
    <w:rsid w:val="00F05ECA"/>
    <w:rsid w:val="00F30294"/>
    <w:rsid w:val="00F36265"/>
    <w:rsid w:val="00F50C97"/>
    <w:rsid w:val="00F605F9"/>
    <w:rsid w:val="00F713E1"/>
    <w:rsid w:val="00F760D9"/>
    <w:rsid w:val="00F978AA"/>
    <w:rsid w:val="00FE04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65"/>
    <w:pPr>
      <w:spacing w:after="200" w:line="276" w:lineRule="auto"/>
    </w:pPr>
    <w:rPr>
      <w:rFonts w:cs="Calibri"/>
      <w:lang w:eastAsia="en-US"/>
    </w:rPr>
  </w:style>
  <w:style w:type="paragraph" w:styleId="Heading1">
    <w:name w:val="heading 1"/>
    <w:basedOn w:val="Normal"/>
    <w:next w:val="Normal"/>
    <w:link w:val="Heading1Char"/>
    <w:uiPriority w:val="99"/>
    <w:qFormat/>
    <w:rsid w:val="00FE04C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0E5F6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04C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0E5F64"/>
    <w:rPr>
      <w:rFonts w:ascii="Cambria" w:hAnsi="Cambria" w:cs="Cambria"/>
      <w:b/>
      <w:bCs/>
      <w:color w:val="4F81BD"/>
      <w:sz w:val="26"/>
      <w:szCs w:val="26"/>
    </w:rPr>
  </w:style>
  <w:style w:type="paragraph" w:styleId="BalloonText">
    <w:name w:val="Balloon Text"/>
    <w:basedOn w:val="Normal"/>
    <w:link w:val="BalloonTextChar"/>
    <w:uiPriority w:val="99"/>
    <w:semiHidden/>
    <w:rsid w:val="001F6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3A"/>
    <w:rPr>
      <w:rFonts w:ascii="Tahoma" w:hAnsi="Tahoma" w:cs="Tahoma"/>
      <w:sz w:val="16"/>
      <w:szCs w:val="16"/>
    </w:rPr>
  </w:style>
  <w:style w:type="paragraph" w:customStyle="1" w:styleId="normal0">
    <w:name w:val="normal"/>
    <w:basedOn w:val="Normal"/>
    <w:uiPriority w:val="99"/>
    <w:rsid w:val="00E407E0"/>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uiPriority w:val="99"/>
    <w:rsid w:val="00E407E0"/>
    <w:rPr>
      <w:rFonts w:ascii="Times New Roman" w:hAnsi="Times New Roman" w:cs="Times New Roman"/>
      <w:sz w:val="24"/>
      <w:szCs w:val="24"/>
      <w:u w:val="none"/>
      <w:effect w:val="none"/>
    </w:rPr>
  </w:style>
  <w:style w:type="character" w:customStyle="1" w:styleId="hyperlinkchar1">
    <w:name w:val="hyperlink__char1"/>
    <w:basedOn w:val="DefaultParagraphFont"/>
    <w:uiPriority w:val="99"/>
    <w:rsid w:val="00E407E0"/>
    <w:rPr>
      <w:color w:val="0000FF"/>
      <w:u w:val="single"/>
    </w:rPr>
  </w:style>
  <w:style w:type="character" w:customStyle="1" w:styleId="strongchar1">
    <w:name w:val="strong__char1"/>
    <w:basedOn w:val="DefaultParagraphFont"/>
    <w:uiPriority w:val="99"/>
    <w:rsid w:val="000730AC"/>
    <w:rPr>
      <w:b/>
      <w:bCs/>
    </w:rPr>
  </w:style>
  <w:style w:type="paragraph" w:styleId="Header">
    <w:name w:val="header"/>
    <w:basedOn w:val="Normal"/>
    <w:link w:val="HeaderChar"/>
    <w:uiPriority w:val="99"/>
    <w:rsid w:val="0023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29"/>
  </w:style>
  <w:style w:type="paragraph" w:styleId="Footer">
    <w:name w:val="footer"/>
    <w:basedOn w:val="Normal"/>
    <w:link w:val="FooterChar"/>
    <w:uiPriority w:val="99"/>
    <w:rsid w:val="0023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29"/>
  </w:style>
  <w:style w:type="paragraph" w:styleId="Title">
    <w:name w:val="Title"/>
    <w:basedOn w:val="Normal"/>
    <w:next w:val="Normal"/>
    <w:link w:val="TitleChar"/>
    <w:uiPriority w:val="99"/>
    <w:qFormat/>
    <w:rsid w:val="003546B8"/>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3546B8"/>
    <w:rPr>
      <w:rFonts w:ascii="Cambria" w:hAnsi="Cambria" w:cs="Cambria"/>
      <w:color w:val="17365D"/>
      <w:spacing w:val="5"/>
      <w:kern w:val="28"/>
      <w:sz w:val="52"/>
      <w:szCs w:val="52"/>
    </w:rPr>
  </w:style>
  <w:style w:type="paragraph" w:styleId="ListParagraph">
    <w:name w:val="List Paragraph"/>
    <w:basedOn w:val="Normal"/>
    <w:uiPriority w:val="99"/>
    <w:qFormat/>
    <w:rsid w:val="00887B7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0E5F64"/>
    <w:rPr>
      <w:color w:val="0000FF"/>
      <w:u w:val="single"/>
    </w:rPr>
  </w:style>
  <w:style w:type="character" w:styleId="FollowedHyperlink">
    <w:name w:val="FollowedHyperlink"/>
    <w:basedOn w:val="DefaultParagraphFont"/>
    <w:uiPriority w:val="99"/>
    <w:semiHidden/>
    <w:rsid w:val="00C12205"/>
    <w:rPr>
      <w:color w:val="800080"/>
      <w:u w:val="single"/>
    </w:rPr>
  </w:style>
  <w:style w:type="paragraph" w:customStyle="1" w:styleId="msolistparagraph0">
    <w:name w:val="msolistparagraph"/>
    <w:basedOn w:val="Normal"/>
    <w:uiPriority w:val="99"/>
    <w:rsid w:val="006F2D6E"/>
    <w:pPr>
      <w:spacing w:after="0" w:line="240" w:lineRule="auto"/>
      <w:ind w:left="720"/>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6731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uk.org/doctors/revalidation/supporting_information.asp" TargetMode="External"/><Relationship Id="rId13" Type="http://schemas.openxmlformats.org/officeDocument/2006/relationships/hyperlink" Target="http://www.revalidationsupport.nhs.uk" TargetMode="External"/><Relationship Id="rId3" Type="http://schemas.openxmlformats.org/officeDocument/2006/relationships/settings" Target="settings.xml"/><Relationship Id="rId7" Type="http://schemas.openxmlformats.org/officeDocument/2006/relationships/hyperlink" Target="http://www.gmc-uk.org/doctors/revalidation/revalidation_gmp_framework.asp" TargetMode="External"/><Relationship Id="rId12" Type="http://schemas.openxmlformats.org/officeDocument/2006/relationships/hyperlink" Target="http://www.ac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alidationsupport.nhs.uk/files/ORSA_2010-11_v1.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praisals.nhs.uk" TargetMode="External"/><Relationship Id="rId4" Type="http://schemas.openxmlformats.org/officeDocument/2006/relationships/webSettings" Target="webSettings.xml"/><Relationship Id="rId9" Type="http://schemas.openxmlformats.org/officeDocument/2006/relationships/hyperlink" Target="https://appraisals.clarity.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guyp</cp:lastModifiedBy>
  <cp:revision>2</cp:revision>
  <dcterms:created xsi:type="dcterms:W3CDTF">2012-08-17T15:38:00Z</dcterms:created>
  <dcterms:modified xsi:type="dcterms:W3CDTF">2012-08-17T15:38:00Z</dcterms:modified>
</cp:coreProperties>
</file>